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88" w:rsidRPr="000029FD" w:rsidRDefault="00715B7E" w:rsidP="00715B7E">
      <w:pPr>
        <w:rPr>
          <w:b/>
        </w:rPr>
      </w:pPr>
      <w:r w:rsidRPr="000029FD">
        <w:rPr>
          <w:b/>
        </w:rPr>
        <w:t>Р Е П У Б Л И К А     С Р П С К А</w:t>
      </w:r>
    </w:p>
    <w:p w:rsidR="00715B7E" w:rsidRPr="000029FD" w:rsidRDefault="00715B7E" w:rsidP="00715B7E">
      <w:pPr>
        <w:rPr>
          <w:b/>
        </w:rPr>
      </w:pPr>
      <w:r w:rsidRPr="000029FD">
        <w:rPr>
          <w:b/>
        </w:rPr>
        <w:t>ОПШТИНА ПЕЛАГИЋЕВО</w:t>
      </w:r>
    </w:p>
    <w:p w:rsidR="00715B7E" w:rsidRPr="000029FD" w:rsidRDefault="00AF6D31" w:rsidP="00715B7E">
      <w:pPr>
        <w:rPr>
          <w:b/>
        </w:rPr>
      </w:pPr>
      <w:r>
        <w:rPr>
          <w:b/>
        </w:rPr>
        <w:t>Одјељење за општу управу</w:t>
      </w:r>
      <w:r>
        <w:rPr>
          <w:b/>
          <w:lang w:val="sr-Cyrl-BA"/>
        </w:rPr>
        <w:t xml:space="preserve"> и</w:t>
      </w:r>
      <w:r w:rsidR="00715B7E" w:rsidRPr="000029FD">
        <w:rPr>
          <w:b/>
        </w:rPr>
        <w:t xml:space="preserve"> просторно уређење</w:t>
      </w:r>
    </w:p>
    <w:p w:rsidR="00715B7E" w:rsidRPr="000029FD" w:rsidRDefault="00715B7E" w:rsidP="00715B7E">
      <w:pPr>
        <w:rPr>
          <w:b/>
        </w:rPr>
      </w:pPr>
    </w:p>
    <w:p w:rsidR="00715B7E" w:rsidRPr="003F51EC" w:rsidRDefault="00715B7E" w:rsidP="00715B7E">
      <w:pPr>
        <w:rPr>
          <w:lang w:val="sr-Cyrl-BA"/>
        </w:rPr>
      </w:pPr>
      <w:r w:rsidRPr="000029FD">
        <w:t>Број:</w:t>
      </w:r>
      <w:r w:rsidR="00C208DF" w:rsidRPr="000029FD">
        <w:t xml:space="preserve"> </w:t>
      </w:r>
      <w:r w:rsidR="000F3EE2" w:rsidRPr="000029FD">
        <w:t xml:space="preserve">   </w:t>
      </w:r>
      <w:r w:rsidR="00C208DF" w:rsidRPr="000029FD">
        <w:t>03/</w:t>
      </w:r>
      <w:r w:rsidR="00F06AAD">
        <w:t>6</w:t>
      </w:r>
      <w:bookmarkStart w:id="0" w:name="_GoBack"/>
      <w:bookmarkEnd w:id="0"/>
      <w:r w:rsidR="007E3A74" w:rsidRPr="000029FD">
        <w:t>-</w:t>
      </w:r>
      <w:r w:rsidR="0079571B">
        <w:rPr>
          <w:lang w:val="sr-Cyrl-BA"/>
        </w:rPr>
        <w:t>96</w:t>
      </w:r>
      <w:r w:rsidR="007E3A74" w:rsidRPr="000029FD">
        <w:t>-</w:t>
      </w:r>
      <w:r w:rsidR="00811B81">
        <w:rPr>
          <w:lang w:val="sr-Latn-BA"/>
        </w:rPr>
        <w:t>3</w:t>
      </w:r>
      <w:r w:rsidR="00410307">
        <w:t>/2</w:t>
      </w:r>
      <w:r w:rsidR="0079571B">
        <w:rPr>
          <w:lang w:val="sr-Cyrl-BA"/>
        </w:rPr>
        <w:t>5</w:t>
      </w:r>
    </w:p>
    <w:p w:rsidR="00715B7E" w:rsidRPr="000029FD" w:rsidRDefault="004B32C5" w:rsidP="00715B7E">
      <w:r>
        <w:t>Датум</w:t>
      </w:r>
      <w:r>
        <w:rPr>
          <w:lang w:val="sr-Cyrl-RS"/>
        </w:rPr>
        <w:t>:</w:t>
      </w:r>
      <w:r w:rsidR="00715B7E" w:rsidRPr="000029FD">
        <w:t xml:space="preserve"> </w:t>
      </w:r>
      <w:r w:rsidR="00013EA1">
        <w:rPr>
          <w:lang w:val="sr-Cyrl-BA"/>
        </w:rPr>
        <w:t>16</w:t>
      </w:r>
      <w:r w:rsidR="001C4462">
        <w:t>.06</w:t>
      </w:r>
      <w:r w:rsidR="007E3A74" w:rsidRPr="00022A39">
        <w:t>.20</w:t>
      </w:r>
      <w:r w:rsidR="00677E36" w:rsidRPr="00022A39">
        <w:t>2</w:t>
      </w:r>
      <w:r w:rsidR="00E64B01">
        <w:rPr>
          <w:lang w:val="sr-Cyrl-RS"/>
        </w:rPr>
        <w:t>5</w:t>
      </w:r>
      <w:r w:rsidR="007E3A74" w:rsidRPr="00022A39">
        <w:t>.год.</w:t>
      </w:r>
    </w:p>
    <w:p w:rsidR="004D0BE3" w:rsidRPr="000029FD" w:rsidRDefault="004D0BE3" w:rsidP="00715B7E"/>
    <w:p w:rsidR="00755768" w:rsidRDefault="00686BAB" w:rsidP="00D66770">
      <w:pPr>
        <w:ind w:left="0" w:firstLine="567"/>
        <w:rPr>
          <w:lang w:val="sr-Cyrl-RS"/>
        </w:rPr>
      </w:pPr>
      <w:r w:rsidRPr="000029FD">
        <w:t>Одјељење за општу управу</w:t>
      </w:r>
      <w:r w:rsidR="00AF6D31">
        <w:rPr>
          <w:lang w:val="sr-Cyrl-BA"/>
        </w:rPr>
        <w:t xml:space="preserve"> и</w:t>
      </w:r>
      <w:r w:rsidRPr="000029FD">
        <w:t xml:space="preserve"> просторно уређ</w:t>
      </w:r>
      <w:r w:rsidR="00AF6D31">
        <w:t>ење</w:t>
      </w:r>
      <w:r w:rsidRPr="000029FD">
        <w:t>, општ</w:t>
      </w:r>
      <w:r w:rsidR="006732B0" w:rsidRPr="000029FD">
        <w:t>ине П</w:t>
      </w:r>
      <w:r w:rsidRPr="000029FD">
        <w:t xml:space="preserve">елагићево, рјешавајући по захтјеву </w:t>
      </w:r>
      <w:r w:rsidR="0074068A">
        <w:rPr>
          <w:lang w:val="sr-Cyrl-RS"/>
        </w:rPr>
        <w:t>„</w:t>
      </w:r>
      <w:r w:rsidR="00811B81">
        <w:rPr>
          <w:lang w:val="sr-Latn-BA"/>
        </w:rPr>
        <w:t>TEHNOMONT PETROL</w:t>
      </w:r>
      <w:r w:rsidR="00755768">
        <w:rPr>
          <w:lang w:val="sr-Cyrl-RS"/>
        </w:rPr>
        <w:t>“ д</w:t>
      </w:r>
      <w:r w:rsidR="0074068A">
        <w:rPr>
          <w:lang w:val="sr-Cyrl-RS"/>
        </w:rPr>
        <w:t>.</w:t>
      </w:r>
      <w:r w:rsidR="00755768">
        <w:rPr>
          <w:lang w:val="sr-Cyrl-RS"/>
        </w:rPr>
        <w:t>о.о</w:t>
      </w:r>
      <w:r w:rsidR="0074068A">
        <w:rPr>
          <w:lang w:val="sr-Cyrl-RS"/>
        </w:rPr>
        <w:t xml:space="preserve">. </w:t>
      </w:r>
      <w:r w:rsidR="00755768">
        <w:rPr>
          <w:lang w:val="sr-Cyrl-RS"/>
        </w:rPr>
        <w:t>Пелагићево</w:t>
      </w:r>
      <w:r w:rsidR="0074068A">
        <w:rPr>
          <w:lang w:val="sr-Cyrl-RS"/>
        </w:rPr>
        <w:t>, општина Пелагићево</w:t>
      </w:r>
      <w:r w:rsidR="0079571B">
        <w:rPr>
          <w:lang w:val="sr-Cyrl-BA"/>
        </w:rPr>
        <w:t>,</w:t>
      </w:r>
      <w:r w:rsidR="006726D5">
        <w:rPr>
          <w:lang w:val="sr-Cyrl-BA"/>
        </w:rPr>
        <w:t xml:space="preserve"> за издавање</w:t>
      </w:r>
      <w:r w:rsidR="00EC295B" w:rsidRPr="000029FD">
        <w:t xml:space="preserve"> еколошке дозволе за</w:t>
      </w:r>
      <w:r w:rsidR="00755768">
        <w:rPr>
          <w:lang w:val="sr-Cyrl-RS"/>
        </w:rPr>
        <w:t xml:space="preserve"> Бензинску пумпу са пратећим садржајем</w:t>
      </w:r>
      <w:r w:rsidR="00431E9B" w:rsidRPr="000029FD">
        <w:t>,</w:t>
      </w:r>
      <w:r w:rsidR="00C208DF" w:rsidRPr="000029FD">
        <w:t xml:space="preserve"> а на основу члана </w:t>
      </w:r>
      <w:r w:rsidR="00BD2E10">
        <w:rPr>
          <w:lang w:val="sr-Cyrl-RS"/>
        </w:rPr>
        <w:t xml:space="preserve">89. 90. </w:t>
      </w:r>
      <w:r w:rsidRPr="000029FD">
        <w:t>Закона о заштити животне средине Републике Српске ("</w:t>
      </w:r>
      <w:r w:rsidR="00CE4F06" w:rsidRPr="00602D66">
        <w:rPr>
          <w:lang w:val="sr-Cyrl-RS"/>
        </w:rPr>
        <w:t>Службени гласник Републике Српске</w:t>
      </w:r>
      <w:r w:rsidR="00CE4F06" w:rsidRPr="00A500EB">
        <w:rPr>
          <w:lang w:val="sr-Cyrl-RS"/>
        </w:rPr>
        <w:t xml:space="preserve"> 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0029FD">
        <w:t xml:space="preserve">: </w:t>
      </w:r>
      <w:r w:rsidR="007E3A74" w:rsidRPr="000029FD">
        <w:t>71/12</w:t>
      </w:r>
      <w:r w:rsidR="00BD2E10">
        <w:t>,</w:t>
      </w:r>
      <w:r w:rsidR="00151D09" w:rsidRPr="000029FD">
        <w:t xml:space="preserve"> </w:t>
      </w:r>
      <w:r w:rsidR="0018658E" w:rsidRPr="000029FD">
        <w:t>79/15</w:t>
      </w:r>
      <w:r w:rsidR="00BD2E10">
        <w:rPr>
          <w:lang w:val="sr-Cyrl-RS"/>
        </w:rPr>
        <w:t xml:space="preserve"> и 70/20</w:t>
      </w:r>
      <w:r w:rsidR="006732B0" w:rsidRPr="000029FD">
        <w:t>)</w:t>
      </w:r>
      <w:r w:rsidRPr="000029FD">
        <w:t xml:space="preserve">, члана </w:t>
      </w:r>
      <w:r w:rsidR="007E3A74" w:rsidRPr="000029FD">
        <w:t>3</w:t>
      </w:r>
      <w:r w:rsidRPr="000029FD">
        <w:t xml:space="preserve">. </w:t>
      </w:r>
      <w:r w:rsidR="007E3A74" w:rsidRPr="000029FD">
        <w:t>Правилника</w:t>
      </w:r>
      <w:r w:rsidRPr="000029FD">
        <w:t xml:space="preserve"> о постојењима која могу бити</w:t>
      </w:r>
      <w:r w:rsidR="007E3A74" w:rsidRPr="000029FD">
        <w:t xml:space="preserve"> израђена и </w:t>
      </w:r>
      <w:r w:rsidRPr="000029FD">
        <w:t xml:space="preserve"> пуштена у рад само уколико имају еколошку дозволу ("</w:t>
      </w:r>
      <w:r w:rsidR="00CE4F06" w:rsidRPr="00602D66">
        <w:rPr>
          <w:lang w:val="sr-Cyrl-RS"/>
        </w:rPr>
        <w:t>Службени гласник Републике Српске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0029FD">
        <w:t xml:space="preserve">: </w:t>
      </w:r>
      <w:r w:rsidR="007E3A74" w:rsidRPr="000029FD">
        <w:t>12</w:t>
      </w:r>
      <w:r w:rsidR="00E56776" w:rsidRPr="000029FD">
        <w:t>4</w:t>
      </w:r>
      <w:r w:rsidR="007E3A74" w:rsidRPr="000029FD">
        <w:t>/12</w:t>
      </w:r>
      <w:r w:rsidRPr="000029FD">
        <w:t>), те члана 190.</w:t>
      </w:r>
      <w:r w:rsidR="00AF6D31">
        <w:rPr>
          <w:lang w:val="sr-Cyrl-BA"/>
        </w:rPr>
        <w:t xml:space="preserve"> </w:t>
      </w:r>
      <w:r w:rsidRPr="000029FD">
        <w:t>Закона о општем управном поступку ("</w:t>
      </w:r>
      <w:r w:rsidR="00CE4F06" w:rsidRPr="00602D66">
        <w:rPr>
          <w:lang w:val="sr-Cyrl-RS"/>
        </w:rPr>
        <w:t>Службени гласник Републике Српске</w:t>
      </w:r>
      <w:r w:rsidR="00CE4F06" w:rsidRPr="00A500EB">
        <w:rPr>
          <w:lang w:val="sr-Cyrl-RS"/>
        </w:rPr>
        <w:t xml:space="preserve"> 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0029FD">
        <w:t>: 13/02</w:t>
      </w:r>
      <w:r w:rsidR="00BD2E10">
        <w:rPr>
          <w:lang w:val="sr-Cyrl-RS"/>
        </w:rPr>
        <w:t xml:space="preserve">, </w:t>
      </w:r>
      <w:r w:rsidR="00BD2E10">
        <w:t>87/07, 50/10</w:t>
      </w:r>
      <w:r w:rsidR="00BD2E10">
        <w:rPr>
          <w:lang w:val="sr-Cyrl-RS"/>
        </w:rPr>
        <w:t xml:space="preserve"> и 66,18</w:t>
      </w:r>
      <w:r w:rsidRPr="000029FD">
        <w:t>),</w:t>
      </w:r>
      <w:r w:rsidR="00755768">
        <w:rPr>
          <w:lang w:val="sr-Cyrl-RS"/>
        </w:rPr>
        <w:t xml:space="preserve"> </w:t>
      </w:r>
    </w:p>
    <w:p w:rsidR="006726D5" w:rsidRPr="0079571B" w:rsidRDefault="00686BAB" w:rsidP="00755768">
      <w:pPr>
        <w:ind w:left="0" w:firstLine="0"/>
        <w:rPr>
          <w:lang w:val="sr-Latn-BA"/>
        </w:rPr>
      </w:pPr>
      <w:r w:rsidRPr="000029FD">
        <w:t>д о н о с и:</w:t>
      </w:r>
    </w:p>
    <w:p w:rsidR="006726D5" w:rsidRPr="00CE4F06" w:rsidRDefault="00CE4F06" w:rsidP="00715B7E">
      <w:pPr>
        <w:ind w:firstLine="540"/>
        <w:rPr>
          <w:lang w:val="sr-Cyrl-RS"/>
        </w:rPr>
      </w:pPr>
      <w:r>
        <w:rPr>
          <w:lang w:val="sr-Cyrl-RS"/>
        </w:rPr>
        <w:t xml:space="preserve"> </w:t>
      </w:r>
    </w:p>
    <w:p w:rsidR="006726D5" w:rsidRPr="000029FD" w:rsidRDefault="006726D5" w:rsidP="00715B7E">
      <w:pPr>
        <w:ind w:firstLine="540"/>
      </w:pPr>
    </w:p>
    <w:p w:rsidR="00686BAB" w:rsidRPr="000029FD" w:rsidRDefault="00E86BF6" w:rsidP="00E86BF6">
      <w:pPr>
        <w:ind w:firstLine="540"/>
        <w:rPr>
          <w:b/>
        </w:rPr>
      </w:pPr>
      <w:r>
        <w:rPr>
          <w:b/>
          <w:lang w:val="sr-Cyrl-RS"/>
        </w:rPr>
        <w:t xml:space="preserve">                                              </w:t>
      </w:r>
      <w:r w:rsidR="00686BAB" w:rsidRPr="000029FD">
        <w:rPr>
          <w:b/>
        </w:rPr>
        <w:t>Р Ј Е Ш Е Њ Е</w:t>
      </w:r>
    </w:p>
    <w:p w:rsidR="007E1357" w:rsidRPr="000029FD" w:rsidRDefault="007E1357" w:rsidP="00686BAB">
      <w:pPr>
        <w:ind w:firstLine="540"/>
        <w:jc w:val="center"/>
        <w:rPr>
          <w:b/>
        </w:rPr>
      </w:pPr>
    </w:p>
    <w:p w:rsidR="00686BAB" w:rsidRPr="000029FD" w:rsidRDefault="00686BAB" w:rsidP="00686BAB">
      <w:pPr>
        <w:ind w:firstLine="540"/>
        <w:jc w:val="center"/>
        <w:rPr>
          <w:b/>
        </w:rPr>
      </w:pPr>
    </w:p>
    <w:p w:rsidR="00EC295B" w:rsidRPr="000029FD" w:rsidRDefault="00686BAB" w:rsidP="00D66770">
      <w:pPr>
        <w:pStyle w:val="ListParagraph"/>
        <w:numPr>
          <w:ilvl w:val="0"/>
          <w:numId w:val="6"/>
        </w:numPr>
        <w:ind w:left="0" w:firstLine="426"/>
      </w:pPr>
      <w:r w:rsidRPr="00181514">
        <w:rPr>
          <w:b/>
        </w:rPr>
        <w:t>ДАЈЕ СЕ ЕКОЛОШКА ДОЗВОЛА</w:t>
      </w:r>
      <w:r w:rsidR="0076194A">
        <w:rPr>
          <w:b/>
          <w:lang w:val="sr-Cyrl-RS"/>
        </w:rPr>
        <w:t xml:space="preserve"> </w:t>
      </w:r>
      <w:r w:rsidR="0076194A">
        <w:rPr>
          <w:lang w:val="sr-Cyrl-RS"/>
        </w:rPr>
        <w:t>подносиоцу захтјева</w:t>
      </w:r>
      <w:r w:rsidRPr="00181514">
        <w:rPr>
          <w:b/>
        </w:rPr>
        <w:t xml:space="preserve"> </w:t>
      </w:r>
      <w:r w:rsidR="002547E6">
        <w:rPr>
          <w:lang w:val="sr-Cyrl-BA"/>
        </w:rPr>
        <w:t>„</w:t>
      </w:r>
      <w:r w:rsidR="00755768">
        <w:rPr>
          <w:lang w:val="sr-Latn-BA"/>
        </w:rPr>
        <w:t>TEHNOMONT PETROL</w:t>
      </w:r>
      <w:r w:rsidR="00755768">
        <w:rPr>
          <w:lang w:val="sr-Cyrl-BA"/>
        </w:rPr>
        <w:t>“ д.о.о</w:t>
      </w:r>
      <w:r w:rsidR="002547E6">
        <w:rPr>
          <w:lang w:val="sr-Cyrl-BA"/>
        </w:rPr>
        <w:t>.</w:t>
      </w:r>
      <w:r w:rsidR="0076194A">
        <w:rPr>
          <w:lang w:val="sr-Cyrl-BA"/>
        </w:rPr>
        <w:t xml:space="preserve"> </w:t>
      </w:r>
      <w:r w:rsidR="00755768">
        <w:rPr>
          <w:lang w:val="sr-Cyrl-BA"/>
        </w:rPr>
        <w:t>Пелагићево</w:t>
      </w:r>
      <w:r w:rsidR="0076194A">
        <w:rPr>
          <w:lang w:val="sr-Cyrl-BA"/>
        </w:rPr>
        <w:t>, општина Пелагићево,</w:t>
      </w:r>
      <w:r w:rsidR="002547E6">
        <w:rPr>
          <w:lang w:val="sr-Cyrl-BA"/>
        </w:rPr>
        <w:t xml:space="preserve"> </w:t>
      </w:r>
      <w:r w:rsidR="00D9338D">
        <w:rPr>
          <w:lang w:val="sr-Cyrl-RS"/>
        </w:rPr>
        <w:t>одговорно лице:</w:t>
      </w:r>
      <w:r w:rsidR="00110503">
        <w:rPr>
          <w:lang w:val="sr-Cyrl-RS"/>
        </w:rPr>
        <w:t xml:space="preserve"> Дејан Ковачевић</w:t>
      </w:r>
      <w:r w:rsidR="00D9338D">
        <w:rPr>
          <w:lang w:val="sr-Cyrl-RS"/>
        </w:rPr>
        <w:t xml:space="preserve">, </w:t>
      </w:r>
      <w:r w:rsidR="00EC295B" w:rsidRPr="000029FD">
        <w:t xml:space="preserve">за </w:t>
      </w:r>
      <w:r w:rsidR="00110503">
        <w:rPr>
          <w:lang w:val="sr-Cyrl-RS"/>
        </w:rPr>
        <w:t>бензинску пумпу</w:t>
      </w:r>
      <w:r w:rsidR="0076194A">
        <w:rPr>
          <w:lang w:val="sr-Cyrl-RS"/>
        </w:rPr>
        <w:t xml:space="preserve"> са пратећим садржајем</w:t>
      </w:r>
      <w:r w:rsidR="00573307" w:rsidRPr="00181514">
        <w:rPr>
          <w:lang w:val="sr-Cyrl-BA"/>
        </w:rPr>
        <w:t>,</w:t>
      </w:r>
      <w:r w:rsidR="00D9338D">
        <w:rPr>
          <w:lang w:val="sr-Cyrl-BA"/>
        </w:rPr>
        <w:t xml:space="preserve"> </w:t>
      </w:r>
      <w:r w:rsidR="00573307" w:rsidRPr="00181514">
        <w:rPr>
          <w:lang w:val="sr-Cyrl-BA"/>
        </w:rPr>
        <w:t xml:space="preserve"> </w:t>
      </w:r>
      <w:r w:rsidRPr="000029FD">
        <w:t>на з</w:t>
      </w:r>
      <w:r w:rsidR="00EC295B" w:rsidRPr="000029FD">
        <w:t>емљи</w:t>
      </w:r>
      <w:r w:rsidR="007D0EFD" w:rsidRPr="000029FD">
        <w:t>шту означеном као к.ч.</w:t>
      </w:r>
      <w:r w:rsidR="003D58EF" w:rsidRPr="00181514">
        <w:rPr>
          <w:lang w:val="sr-Cyrl-RS"/>
        </w:rPr>
        <w:t xml:space="preserve"> </w:t>
      </w:r>
      <w:r w:rsidR="007D0EFD" w:rsidRPr="000029FD">
        <w:t xml:space="preserve">број: </w:t>
      </w:r>
      <w:r w:rsidR="00110503">
        <w:rPr>
          <w:lang w:val="sr-Cyrl-BA"/>
        </w:rPr>
        <w:t>3318/3 и 3318/8</w:t>
      </w:r>
      <w:r w:rsidRPr="000029FD">
        <w:t xml:space="preserve"> К.О.</w:t>
      </w:r>
      <w:r w:rsidR="003D58EF" w:rsidRPr="00181514">
        <w:rPr>
          <w:lang w:val="sr-Cyrl-BA"/>
        </w:rPr>
        <w:t xml:space="preserve"> </w:t>
      </w:r>
      <w:r w:rsidR="00110503">
        <w:rPr>
          <w:lang w:val="sr-Cyrl-BA"/>
        </w:rPr>
        <w:t>Пелагићево</w:t>
      </w:r>
      <w:r w:rsidR="00613930" w:rsidRPr="00181514">
        <w:rPr>
          <w:lang w:val="sr-Cyrl-BA"/>
        </w:rPr>
        <w:t xml:space="preserve">, </w:t>
      </w:r>
      <w:r w:rsidRPr="000029FD">
        <w:t>општина Пелагићево.</w:t>
      </w:r>
      <w:r w:rsidR="00915819" w:rsidRPr="000029FD">
        <w:t xml:space="preserve"> </w:t>
      </w:r>
    </w:p>
    <w:p w:rsidR="00EF38AD" w:rsidRDefault="00EF38AD" w:rsidP="00DF5067"/>
    <w:p w:rsidR="003C7430" w:rsidRPr="000029FD" w:rsidRDefault="003C7430" w:rsidP="00DF5067"/>
    <w:p w:rsidR="00E019C6" w:rsidRPr="009E2F7A" w:rsidRDefault="00613930" w:rsidP="00D66770">
      <w:pPr>
        <w:pStyle w:val="ListParagraph"/>
        <w:numPr>
          <w:ilvl w:val="0"/>
          <w:numId w:val="6"/>
        </w:numPr>
        <w:ind w:left="0" w:firstLine="426"/>
      </w:pPr>
      <w:r w:rsidRPr="009E2F7A">
        <w:rPr>
          <w:lang w:val="sr-Cyrl-BA"/>
        </w:rPr>
        <w:t>Опис</w:t>
      </w:r>
      <w:r w:rsidR="00E019C6" w:rsidRPr="009E2F7A">
        <w:t xml:space="preserve"> </w:t>
      </w:r>
      <w:r w:rsidR="00D928D0">
        <w:rPr>
          <w:lang w:val="sr-Cyrl-RS"/>
        </w:rPr>
        <w:t xml:space="preserve">активности и </w:t>
      </w:r>
      <w:r w:rsidR="00E019C6" w:rsidRPr="009E2F7A">
        <w:t>постројења за ко</w:t>
      </w:r>
      <w:r w:rsidR="008C410B">
        <w:t>је се издаје еколошка дозвола</w:t>
      </w:r>
      <w:r w:rsidR="00E019C6" w:rsidRPr="009E2F7A">
        <w:t>:</w:t>
      </w:r>
    </w:p>
    <w:p w:rsidR="00181514" w:rsidRDefault="00181514" w:rsidP="00E019C6">
      <w:pPr>
        <w:ind w:firstLine="540"/>
      </w:pPr>
    </w:p>
    <w:p w:rsidR="00A4111C" w:rsidRDefault="008C410B" w:rsidP="00A4111C">
      <w:pPr>
        <w:ind w:left="0" w:firstLine="680"/>
      </w:pPr>
      <w:r>
        <w:rPr>
          <w:lang w:val="sr-Cyrl-RS"/>
        </w:rPr>
        <w:t xml:space="preserve"> </w:t>
      </w:r>
      <w:r w:rsidR="00A4111C">
        <w:t xml:space="preserve">Катастарске парцеле означена као к.ч. број: 3318/3 и 3318/8 К.О. Пелагићево, а налази се у ужем урбаном подручију Пелагићево – Центар. Приступ парцелама остварује се директно са Магистралног пута М1.8. </w:t>
      </w:r>
    </w:p>
    <w:p w:rsidR="00A4111C" w:rsidRDefault="00A4111C" w:rsidP="00A4111C">
      <w:pPr>
        <w:ind w:left="0" w:firstLine="680"/>
      </w:pPr>
    </w:p>
    <w:p w:rsidR="00A4111C" w:rsidRDefault="00A4111C" w:rsidP="00A4111C">
      <w:pPr>
        <w:ind w:left="0" w:firstLine="709"/>
      </w:pPr>
      <w:r>
        <w:t>Предмет Доказа уз захтјев за издавање Еколошке дозволе је бензинска станица са</w:t>
      </w:r>
      <w:r>
        <w:rPr>
          <w:lang w:val="sr-Cyrl-RS"/>
        </w:rPr>
        <w:t xml:space="preserve"> </w:t>
      </w:r>
      <w:r>
        <w:t>пратећим садржајима која у свом саставу има:</w:t>
      </w:r>
    </w:p>
    <w:p w:rsidR="00A52BD9" w:rsidRDefault="00A52BD9" w:rsidP="00A4111C">
      <w:pPr>
        <w:ind w:left="0" w:firstLine="709"/>
      </w:pPr>
    </w:p>
    <w:p w:rsidR="00A52BD9" w:rsidRDefault="00A4111C" w:rsidP="00A52BD9">
      <w:pPr>
        <w:pStyle w:val="ListParagraph"/>
        <w:numPr>
          <w:ilvl w:val="0"/>
          <w:numId w:val="32"/>
        </w:numPr>
        <w:ind w:left="0" w:firstLine="284"/>
      </w:pPr>
      <w:r>
        <w:t xml:space="preserve">Објекат бензинске станице са кафе баром и </w:t>
      </w:r>
      <w:r w:rsidR="00A52BD9">
        <w:t>продавницом износи 20,0 x 8,0 м</w:t>
      </w:r>
      <w:r>
        <w:t xml:space="preserve"> површине</w:t>
      </w:r>
      <w:r w:rsidR="00A52BD9">
        <w:rPr>
          <w:lang w:val="sr-Cyrl-RS"/>
        </w:rPr>
        <w:t>,</w:t>
      </w:r>
      <w:r>
        <w:rPr>
          <w:lang w:val="sr-Cyrl-RS"/>
        </w:rPr>
        <w:t xml:space="preserve"> </w:t>
      </w:r>
      <w:r>
        <w:t>спратности приземље, надстрешица испод које се налази острво са пумпним аутоматима за</w:t>
      </w:r>
      <w:r w:rsidRPr="00A4111C">
        <w:rPr>
          <w:lang w:val="sr-Cyrl-RS"/>
        </w:rPr>
        <w:t xml:space="preserve"> </w:t>
      </w:r>
      <w:r>
        <w:t>истакање горива;</w:t>
      </w:r>
    </w:p>
    <w:p w:rsidR="00A52BD9" w:rsidRDefault="00A4111C" w:rsidP="00A52BD9">
      <w:pPr>
        <w:pStyle w:val="ListParagraph"/>
        <w:numPr>
          <w:ilvl w:val="0"/>
          <w:numId w:val="32"/>
        </w:numPr>
        <w:ind w:left="0" w:firstLine="284"/>
      </w:pPr>
      <w:r>
        <w:t>Вулканизерска радња и аутопраоница површина 40 м2;</w:t>
      </w:r>
    </w:p>
    <w:p w:rsidR="00A4111C" w:rsidRDefault="00A4111C" w:rsidP="00A4111C">
      <w:pPr>
        <w:pStyle w:val="ListParagraph"/>
        <w:numPr>
          <w:ilvl w:val="0"/>
          <w:numId w:val="32"/>
        </w:numPr>
        <w:ind w:left="0" w:firstLine="284"/>
      </w:pPr>
      <w:r>
        <w:t>Подземна резервоара за гориво</w:t>
      </w:r>
    </w:p>
    <w:p w:rsidR="00A52BD9" w:rsidRDefault="00A52BD9" w:rsidP="00A52BD9">
      <w:pPr>
        <w:pStyle w:val="ListParagraph"/>
        <w:ind w:left="284" w:firstLine="0"/>
      </w:pPr>
    </w:p>
    <w:p w:rsidR="00A4111C" w:rsidRDefault="00A4111C" w:rsidP="00A4111C">
      <w:pPr>
        <w:ind w:left="0" w:firstLine="680"/>
      </w:pPr>
      <w:r>
        <w:t>1. Р1 - В = 20 000 Л – БМБ - 95</w:t>
      </w:r>
    </w:p>
    <w:p w:rsidR="00A4111C" w:rsidRDefault="00A4111C" w:rsidP="00CD16FA">
      <w:pPr>
        <w:ind w:left="0" w:firstLine="680"/>
      </w:pPr>
      <w:r>
        <w:t>2. Р2 - В = 10 000 Л – БМБ - 98</w:t>
      </w:r>
    </w:p>
    <w:p w:rsidR="00A4111C" w:rsidRDefault="00A4111C" w:rsidP="00CD16FA">
      <w:pPr>
        <w:ind w:left="0" w:firstLine="680"/>
      </w:pPr>
      <w:r>
        <w:t>3. Р3 - В = 30 000 Л – ЕУД5+</w:t>
      </w:r>
    </w:p>
    <w:p w:rsidR="00A4111C" w:rsidRDefault="00A4111C" w:rsidP="00CD16FA">
      <w:pPr>
        <w:ind w:left="0" w:firstLine="680"/>
      </w:pPr>
      <w:r>
        <w:t>4. Р4 - В = 50 000 Л - ЕУД5</w:t>
      </w:r>
    </w:p>
    <w:p w:rsidR="00A52BD9" w:rsidRDefault="00A4111C" w:rsidP="00A52BD9">
      <w:pPr>
        <w:ind w:left="0" w:firstLine="680"/>
      </w:pPr>
      <w:r>
        <w:t>5. Р5 - В = 100 000 Л - ЕУД5</w:t>
      </w:r>
    </w:p>
    <w:p w:rsidR="00031FF9" w:rsidRDefault="00031FF9" w:rsidP="00031FF9"/>
    <w:p w:rsidR="00A4111C" w:rsidRDefault="00A4111C" w:rsidP="00A4111C">
      <w:pPr>
        <w:pStyle w:val="ListParagraph"/>
        <w:numPr>
          <w:ilvl w:val="0"/>
          <w:numId w:val="33"/>
        </w:numPr>
        <w:ind w:left="0" w:firstLine="284"/>
      </w:pPr>
      <w:r>
        <w:t>2 агрегата за натакање горива.</w:t>
      </w:r>
    </w:p>
    <w:p w:rsidR="00A4111C" w:rsidRDefault="00A4111C" w:rsidP="00A52BD9">
      <w:r>
        <w:cr/>
      </w:r>
      <w:r w:rsidR="00A52BD9">
        <w:br w:type="page"/>
      </w:r>
    </w:p>
    <w:p w:rsidR="00A52BD9" w:rsidRDefault="00A52BD9" w:rsidP="00D85D04">
      <w:pPr>
        <w:ind w:left="0" w:firstLine="0"/>
        <w:rPr>
          <w:b/>
          <w:i/>
          <w:lang w:val="sr-Cyrl-RS"/>
        </w:rPr>
      </w:pPr>
      <w:r w:rsidRPr="00A52BD9">
        <w:rPr>
          <w:b/>
          <w:i/>
        </w:rPr>
        <w:lastRenderedPageBreak/>
        <w:t>Технолошки поступак</w:t>
      </w:r>
      <w:r w:rsidRPr="00A52BD9">
        <w:rPr>
          <w:b/>
          <w:i/>
          <w:lang w:val="sr-Cyrl-RS"/>
        </w:rPr>
        <w:t>:</w:t>
      </w:r>
    </w:p>
    <w:p w:rsidR="00A52BD9" w:rsidRPr="00A52BD9" w:rsidRDefault="00A52BD9" w:rsidP="00D85D04">
      <w:pPr>
        <w:ind w:left="0" w:firstLine="0"/>
        <w:rPr>
          <w:b/>
          <w:i/>
          <w:lang w:val="sr-Cyrl-RS"/>
        </w:rPr>
      </w:pPr>
    </w:p>
    <w:p w:rsidR="00A52BD9" w:rsidRDefault="00A52BD9" w:rsidP="00A52BD9">
      <w:pPr>
        <w:ind w:left="0" w:firstLine="709"/>
      </w:pPr>
      <w:r>
        <w:t>Технолошки процес рада бензинске пумпе са пратећим</w:t>
      </w:r>
      <w:r>
        <w:rPr>
          <w:lang w:val="sr-Cyrl-RS"/>
        </w:rPr>
        <w:t xml:space="preserve"> </w:t>
      </w:r>
      <w:r>
        <w:t>садржајима састоји се из сљедећих операција:</w:t>
      </w:r>
    </w:p>
    <w:p w:rsidR="00A52BD9" w:rsidRDefault="00A52BD9" w:rsidP="00D85D04">
      <w:pPr>
        <w:ind w:left="0" w:firstLine="0"/>
      </w:pPr>
    </w:p>
    <w:p w:rsidR="00A52BD9" w:rsidRDefault="00A52BD9" w:rsidP="00A52BD9">
      <w:pPr>
        <w:pStyle w:val="ListParagraph"/>
        <w:numPr>
          <w:ilvl w:val="0"/>
          <w:numId w:val="33"/>
        </w:numPr>
        <w:ind w:left="709" w:hanging="425"/>
      </w:pPr>
      <w:r>
        <w:t>Складиштење, манипулација течним нафтним горивима из аутоцистерне у подземни</w:t>
      </w:r>
      <w:r>
        <w:rPr>
          <w:lang w:val="sr-Cyrl-RS"/>
        </w:rPr>
        <w:t xml:space="preserve"> </w:t>
      </w:r>
      <w:r>
        <w:t>резервоар,</w:t>
      </w:r>
    </w:p>
    <w:p w:rsidR="00A52BD9" w:rsidRDefault="00A52BD9" w:rsidP="00A52BD9">
      <w:pPr>
        <w:pStyle w:val="ListParagraph"/>
        <w:numPr>
          <w:ilvl w:val="0"/>
          <w:numId w:val="33"/>
        </w:numPr>
        <w:ind w:left="0" w:firstLine="284"/>
      </w:pPr>
      <w:r>
        <w:t>Пријем аутомобила код пумпног агрегата,</w:t>
      </w:r>
    </w:p>
    <w:p w:rsidR="00A52BD9" w:rsidRDefault="00A52BD9" w:rsidP="00A52BD9">
      <w:pPr>
        <w:pStyle w:val="ListParagraph"/>
        <w:numPr>
          <w:ilvl w:val="0"/>
          <w:numId w:val="33"/>
        </w:numPr>
        <w:ind w:left="0" w:firstLine="284"/>
      </w:pPr>
      <w:r>
        <w:rPr>
          <w:lang w:val="sr-Cyrl-RS"/>
        </w:rPr>
        <w:t>Р</w:t>
      </w:r>
      <w:r>
        <w:t>уковање пумпним агрегатом,</w:t>
      </w:r>
    </w:p>
    <w:p w:rsidR="00A52BD9" w:rsidRDefault="00A52BD9" w:rsidP="00A52BD9">
      <w:pPr>
        <w:pStyle w:val="ListParagraph"/>
        <w:numPr>
          <w:ilvl w:val="0"/>
          <w:numId w:val="33"/>
        </w:numPr>
        <w:ind w:left="709" w:hanging="425"/>
      </w:pPr>
      <w:r>
        <w:rPr>
          <w:lang w:val="sr-Cyrl-RS"/>
        </w:rPr>
        <w:t>С</w:t>
      </w:r>
      <w:r>
        <w:t>кладиштење производа намјењених за аутомобиле у малопродаји,</w:t>
      </w:r>
    </w:p>
    <w:p w:rsidR="00A52BD9" w:rsidRDefault="00A52BD9" w:rsidP="00A52BD9">
      <w:pPr>
        <w:pStyle w:val="ListParagraph"/>
        <w:numPr>
          <w:ilvl w:val="0"/>
          <w:numId w:val="33"/>
        </w:numPr>
        <w:ind w:left="709" w:hanging="425"/>
      </w:pPr>
      <w:r>
        <w:rPr>
          <w:lang w:val="sr-Cyrl-RS"/>
        </w:rPr>
        <w:t>О</w:t>
      </w:r>
      <w:r>
        <w:t>бављање угоститељских услуга услуживање гостију у кафићу који се налази у склопу</w:t>
      </w:r>
      <w:r>
        <w:rPr>
          <w:lang w:val="sr-Cyrl-RS"/>
        </w:rPr>
        <w:t xml:space="preserve"> </w:t>
      </w:r>
      <w:r>
        <w:t>бензинске пумпе.</w:t>
      </w:r>
    </w:p>
    <w:p w:rsidR="00A52BD9" w:rsidRDefault="00A52BD9" w:rsidP="00A52BD9">
      <w:pPr>
        <w:pStyle w:val="ListParagraph"/>
        <w:ind w:left="709" w:firstLine="0"/>
      </w:pPr>
    </w:p>
    <w:p w:rsidR="00545B58" w:rsidRPr="00010BE4" w:rsidRDefault="00591A97" w:rsidP="00010BE4">
      <w:pPr>
        <w:pStyle w:val="ListParagraph"/>
        <w:numPr>
          <w:ilvl w:val="0"/>
          <w:numId w:val="6"/>
        </w:numPr>
        <w:ind w:firstLine="66"/>
        <w:rPr>
          <w:lang w:val="sr-Cyrl-BA"/>
        </w:rPr>
      </w:pPr>
      <w:r>
        <w:rPr>
          <w:lang w:val="sr-Cyrl-BA"/>
        </w:rPr>
        <w:t xml:space="preserve">Инвеститор </w:t>
      </w:r>
      <w:r w:rsidR="000F3CD2">
        <w:rPr>
          <w:lang w:val="sr-Cyrl-BA"/>
        </w:rPr>
        <w:t>„</w:t>
      </w:r>
      <w:r w:rsidR="000F3CD2">
        <w:rPr>
          <w:lang w:val="sr-Latn-BA"/>
        </w:rPr>
        <w:t>TEHNOMONT PETROL</w:t>
      </w:r>
      <w:r w:rsidR="000F3CD2">
        <w:rPr>
          <w:lang w:val="sr-Cyrl-BA"/>
        </w:rPr>
        <w:t>“ д.о.о. Пелагићево</w:t>
      </w:r>
      <w:r>
        <w:rPr>
          <w:lang w:val="sr-Cyrl-BA"/>
        </w:rPr>
        <w:t xml:space="preserve">, </w:t>
      </w:r>
      <w:r w:rsidR="00573307">
        <w:t>дуж</w:t>
      </w:r>
      <w:r w:rsidR="00573307" w:rsidRPr="00181514">
        <w:rPr>
          <w:lang w:val="sr-Cyrl-BA"/>
        </w:rPr>
        <w:t>ан</w:t>
      </w:r>
      <w:r w:rsidR="00545B58">
        <w:rPr>
          <w:lang w:val="sr-Cyrl-BA"/>
        </w:rPr>
        <w:t xml:space="preserve"> је:</w:t>
      </w:r>
      <w:r w:rsidR="005C592B" w:rsidRPr="000029FD">
        <w:t xml:space="preserve"> </w:t>
      </w:r>
    </w:p>
    <w:p w:rsidR="003C7430" w:rsidRDefault="003C7430" w:rsidP="00545B58">
      <w:pPr>
        <w:pStyle w:val="ListParagraph"/>
        <w:ind w:left="360"/>
        <w:rPr>
          <w:lang w:val="sr-Cyrl-RS"/>
        </w:rPr>
      </w:pPr>
    </w:p>
    <w:p w:rsidR="00545B58" w:rsidRPr="00D30699" w:rsidRDefault="00545B58" w:rsidP="00D66770">
      <w:pPr>
        <w:pStyle w:val="ListParagraph"/>
        <w:numPr>
          <w:ilvl w:val="1"/>
          <w:numId w:val="13"/>
        </w:numPr>
        <w:ind w:left="0" w:firstLine="284"/>
        <w:rPr>
          <w:lang w:val="sr-Cyrl-BA"/>
        </w:rPr>
      </w:pPr>
      <w:r w:rsidRPr="00D30699">
        <w:rPr>
          <w:lang w:val="sr-Cyrl-RS"/>
        </w:rPr>
        <w:t xml:space="preserve"> Д</w:t>
      </w:r>
      <w:r w:rsidR="005C592B" w:rsidRPr="000029FD">
        <w:t xml:space="preserve">а током рада и престанка рада објекта испуни </w:t>
      </w:r>
      <w:r w:rsidR="00B86C95" w:rsidRPr="00D30699">
        <w:rPr>
          <w:lang w:val="sr-Cyrl-BA"/>
        </w:rPr>
        <w:t>основне обавезе заштите животне средине, у складу са чланом 83. закона о зажтити животне средине</w:t>
      </w:r>
      <w:r w:rsidR="00036302" w:rsidRPr="00D30699">
        <w:rPr>
          <w:lang w:val="sr-Cyrl-BA"/>
        </w:rPr>
        <w:t xml:space="preserve"> („Службени гласник Републике Српске“, број: 71/12</w:t>
      </w:r>
      <w:r w:rsidRPr="00D30699">
        <w:rPr>
          <w:lang w:val="sr-Cyrl-BA"/>
        </w:rPr>
        <w:t>, 79/15 и 70/20)</w:t>
      </w:r>
      <w:r w:rsidR="00036302" w:rsidRPr="00D30699">
        <w:rPr>
          <w:lang w:val="sr-Cyrl-BA"/>
        </w:rPr>
        <w:t xml:space="preserve"> </w:t>
      </w:r>
      <w:r w:rsidR="00B86C95" w:rsidRPr="00D30699">
        <w:rPr>
          <w:lang w:val="sr-Cyrl-BA"/>
        </w:rPr>
        <w:t xml:space="preserve">током рада и престанка рада постројења, и то: </w:t>
      </w:r>
    </w:p>
    <w:p w:rsidR="00545B58" w:rsidRPr="00545B58" w:rsidRDefault="00545B58" w:rsidP="00545B58">
      <w:pPr>
        <w:pStyle w:val="ListParagraph"/>
        <w:ind w:left="360"/>
        <w:rPr>
          <w:lang w:val="sr-Cyrl-BA"/>
        </w:rPr>
      </w:pPr>
    </w:p>
    <w:p w:rsidR="00545B58" w:rsidRDefault="00545B58" w:rsidP="00382F7B">
      <w:pPr>
        <w:pStyle w:val="ListParagraph"/>
        <w:numPr>
          <w:ilvl w:val="0"/>
          <w:numId w:val="8"/>
        </w:numPr>
        <w:ind w:left="567" w:hanging="283"/>
      </w:pPr>
      <w:r w:rsidRPr="00545B58">
        <w:rPr>
          <w:lang w:val="sr-Cyrl-RS"/>
        </w:rPr>
        <w:t xml:space="preserve">Да </w:t>
      </w:r>
      <w:r>
        <w:t xml:space="preserve">се предузму све одговарајуће превентивне мјере тако да се спријечи загађење и да се не проузрокује значајније загађење, </w:t>
      </w:r>
    </w:p>
    <w:p w:rsidR="00545B58" w:rsidRDefault="00545B58" w:rsidP="00382F7B">
      <w:pPr>
        <w:pStyle w:val="ListParagraph"/>
        <w:numPr>
          <w:ilvl w:val="0"/>
          <w:numId w:val="8"/>
        </w:numPr>
        <w:ind w:left="567" w:hanging="283"/>
      </w:pPr>
      <w:r>
        <w:rPr>
          <w:lang w:val="sr-Cyrl-RS"/>
        </w:rPr>
        <w:t>Да</w:t>
      </w:r>
      <w:r>
        <w:t xml:space="preserve"> се примјењују најбоље расположиве технике,</w:t>
      </w:r>
    </w:p>
    <w:p w:rsidR="00545B58" w:rsidRDefault="00545B58" w:rsidP="00382F7B">
      <w:pPr>
        <w:pStyle w:val="ListParagraph"/>
        <w:numPr>
          <w:ilvl w:val="0"/>
          <w:numId w:val="8"/>
        </w:numPr>
        <w:ind w:left="567" w:hanging="283"/>
      </w:pPr>
      <w:r w:rsidRPr="00545B58">
        <w:rPr>
          <w:lang w:val="sr-Cyrl-RS"/>
        </w:rPr>
        <w:t>Да</w:t>
      </w:r>
      <w:r>
        <w:t xml:space="preserve"> избјегавају продукцију отпада, </w:t>
      </w:r>
    </w:p>
    <w:p w:rsidR="00545B58" w:rsidRDefault="00545B58" w:rsidP="00382F7B">
      <w:pPr>
        <w:pStyle w:val="ListParagraph"/>
        <w:numPr>
          <w:ilvl w:val="0"/>
          <w:numId w:val="8"/>
        </w:numPr>
        <w:ind w:left="567" w:hanging="283"/>
      </w:pPr>
      <w:r>
        <w:rPr>
          <w:lang w:val="sr-Cyrl-RS"/>
        </w:rPr>
        <w:t>У</w:t>
      </w:r>
      <w:r>
        <w:t xml:space="preserve">колико долази до стварања отпада, количина ће се свести на најмању могућу мјеру или ће се вршити рециклажа или уколико то није технички или економски изводљиво, отпад се одлаже а да се при том избјегава или смањује било какав негативан утицај на животну средину, </w:t>
      </w:r>
    </w:p>
    <w:p w:rsidR="00545B58" w:rsidRDefault="00545B58" w:rsidP="00382F7B">
      <w:pPr>
        <w:pStyle w:val="ListParagraph"/>
        <w:numPr>
          <w:ilvl w:val="0"/>
          <w:numId w:val="8"/>
        </w:numPr>
        <w:ind w:left="567" w:hanging="283"/>
      </w:pPr>
      <w:r w:rsidRPr="00545B58">
        <w:rPr>
          <w:lang w:val="sr-Cyrl-RS"/>
        </w:rPr>
        <w:t>Да</w:t>
      </w:r>
      <w:r>
        <w:t xml:space="preserve"> се енергија и природни ресурси ефикасно користе,</w:t>
      </w:r>
    </w:p>
    <w:p w:rsidR="00545B58" w:rsidRDefault="00545B58" w:rsidP="00382F7B">
      <w:pPr>
        <w:pStyle w:val="ListParagraph"/>
        <w:numPr>
          <w:ilvl w:val="0"/>
          <w:numId w:val="8"/>
        </w:numPr>
        <w:ind w:left="567" w:hanging="283"/>
      </w:pPr>
      <w:r>
        <w:rPr>
          <w:lang w:val="sr-Cyrl-RS"/>
        </w:rPr>
        <w:t xml:space="preserve">Да се </w:t>
      </w:r>
      <w:r>
        <w:t xml:space="preserve">предузму неопходне мјере за спречавање несрећа и ограничавање њихових посљедица и </w:t>
      </w:r>
    </w:p>
    <w:p w:rsidR="00545B58" w:rsidRPr="00545B58" w:rsidRDefault="00545B58" w:rsidP="00382F7B">
      <w:pPr>
        <w:pStyle w:val="ListParagraph"/>
        <w:numPr>
          <w:ilvl w:val="0"/>
          <w:numId w:val="8"/>
        </w:numPr>
        <w:ind w:left="567" w:hanging="283"/>
        <w:rPr>
          <w:lang w:val="sr-Cyrl-BA"/>
        </w:rPr>
      </w:pPr>
      <w:r>
        <w:rPr>
          <w:lang w:val="sr-Cyrl-RS"/>
        </w:rPr>
        <w:t xml:space="preserve">Да </w:t>
      </w:r>
      <w:r>
        <w:t>предузму неопходне мјере након престанка рада постројења да би се избјегао било какав ризик од загађења и да би се локација на којој се постројење налази вратила у задовољавајуће стање.</w:t>
      </w:r>
    </w:p>
    <w:p w:rsidR="003C7430" w:rsidRPr="00010BE4" w:rsidRDefault="003C7430" w:rsidP="00010BE4">
      <w:pPr>
        <w:ind w:left="0" w:firstLine="0"/>
        <w:rPr>
          <w:lang w:val="sr-Cyrl-BA"/>
        </w:rPr>
      </w:pPr>
    </w:p>
    <w:p w:rsidR="00545B58" w:rsidRDefault="00D30699" w:rsidP="00010BE4">
      <w:pPr>
        <w:pStyle w:val="ListParagraph"/>
        <w:numPr>
          <w:ilvl w:val="1"/>
          <w:numId w:val="13"/>
        </w:numPr>
        <w:ind w:left="0" w:firstLine="284"/>
      </w:pPr>
      <w:r>
        <w:rPr>
          <w:lang w:val="sr-Cyrl-RS"/>
        </w:rPr>
        <w:t xml:space="preserve"> </w:t>
      </w:r>
      <w:r w:rsidR="002A13A9" w:rsidRPr="002A13A9">
        <w:rPr>
          <w:lang w:val="sr-Cyrl-RS"/>
        </w:rPr>
        <w:t>Уколико одговорно лице постројења, током трајања важења издате еколошке дозволе планира промјену природе или функционисања постројења или проширење постројења које може утицати на животну средину, дужан је о томе обавестити орган надлежан за издавање еколошке дозволе писаном обавјешћу, сходно чл</w:t>
      </w:r>
      <w:r w:rsidR="00CE4F06">
        <w:rPr>
          <w:lang w:val="sr-Cyrl-RS"/>
        </w:rPr>
        <w:t>ану</w:t>
      </w:r>
      <w:r w:rsidR="002A13A9" w:rsidRPr="002A13A9">
        <w:rPr>
          <w:lang w:val="sr-Cyrl-RS"/>
        </w:rPr>
        <w:t xml:space="preserve"> 96. Закона о заштити животне средине.</w:t>
      </w:r>
    </w:p>
    <w:p w:rsidR="003C7430" w:rsidRPr="008D0D0C" w:rsidRDefault="003C7430" w:rsidP="00545B58">
      <w:pPr>
        <w:pStyle w:val="ListParagraph"/>
        <w:ind w:left="899"/>
      </w:pPr>
    </w:p>
    <w:p w:rsidR="002A13A9" w:rsidRDefault="00D561D6" w:rsidP="00010BE4">
      <w:pPr>
        <w:pStyle w:val="ListParagraph"/>
        <w:numPr>
          <w:ilvl w:val="1"/>
          <w:numId w:val="13"/>
        </w:numPr>
        <w:ind w:left="0" w:firstLine="284"/>
      </w:pPr>
      <w:r>
        <w:rPr>
          <w:lang w:val="sr-Cyrl-RS"/>
        </w:rPr>
        <w:t xml:space="preserve"> </w:t>
      </w:r>
      <w:r w:rsidR="002A13A9" w:rsidRPr="002A13A9">
        <w:rPr>
          <w:lang w:val="sr-Cyrl-RS"/>
        </w:rPr>
        <w:t xml:space="preserve">Инвеститор </w:t>
      </w:r>
      <w:r w:rsidR="00192BDA">
        <w:rPr>
          <w:lang w:val="sr-Cyrl-BA"/>
        </w:rPr>
        <w:t>„</w:t>
      </w:r>
      <w:r w:rsidR="00192BDA">
        <w:rPr>
          <w:lang w:val="sr-Latn-BA"/>
        </w:rPr>
        <w:t>TEHNOMONT PETROL</w:t>
      </w:r>
      <w:r w:rsidR="00192BDA">
        <w:rPr>
          <w:lang w:val="sr-Cyrl-BA"/>
        </w:rPr>
        <w:t>“ д.о.о. Пелагићево</w:t>
      </w:r>
      <w:r w:rsidR="002A13A9" w:rsidRPr="002A13A9">
        <w:rPr>
          <w:lang w:val="sr-Cyrl-RS"/>
        </w:rPr>
        <w:t>, дужан је да током рада и престанка рада предметног објекта, а у складу са достављеном документацијом за издавање еколошке дозволе, примјени мјере ублажавања негативних утицаја на животну средину, а посебно:</w:t>
      </w:r>
    </w:p>
    <w:p w:rsidR="003C7430" w:rsidRDefault="003C7430" w:rsidP="002A13A9">
      <w:pPr>
        <w:pStyle w:val="ListParagraph"/>
      </w:pPr>
    </w:p>
    <w:p w:rsidR="002A13A9" w:rsidRPr="00192BDA" w:rsidRDefault="002A13A9" w:rsidP="00D66770">
      <w:pPr>
        <w:pStyle w:val="ListParagraph"/>
        <w:numPr>
          <w:ilvl w:val="2"/>
          <w:numId w:val="13"/>
        </w:numPr>
        <w:ind w:hanging="436"/>
        <w:rPr>
          <w:b/>
          <w:lang w:val="sr-Cyrl-RS"/>
        </w:rPr>
      </w:pPr>
      <w:r w:rsidRPr="002A13A9">
        <w:rPr>
          <w:b/>
          <w:lang w:val="sr-Cyrl-RS"/>
        </w:rPr>
        <w:t xml:space="preserve">Мјере </w:t>
      </w:r>
      <w:r w:rsidR="00192BDA" w:rsidRPr="00192BDA">
        <w:rPr>
          <w:b/>
        </w:rPr>
        <w:t>за заштиту ваздуха, воде и земље</w:t>
      </w:r>
    </w:p>
    <w:p w:rsidR="002A13A9" w:rsidRDefault="002A13A9" w:rsidP="002A13A9">
      <w:pPr>
        <w:pStyle w:val="ListParagraph"/>
        <w:ind w:firstLine="0"/>
        <w:rPr>
          <w:lang w:val="sr-Cyrl-RS"/>
        </w:rPr>
      </w:pPr>
    </w:p>
    <w:p w:rsidR="00192BDA" w:rsidRDefault="00192BDA" w:rsidP="00192BDA">
      <w:pPr>
        <w:pStyle w:val="ListParagraph"/>
        <w:ind w:left="0" w:firstLine="709"/>
      </w:pPr>
      <w:r>
        <w:t>Могући извори емисија загађујућих материја у ваздух, воду и земљу из предметног објекта ће се идентификовати, пратити и мјерити како би се исти минимизирали и како би се стекли услови за управљање операцијама на начин који отклања њихов штетан утицај на људе и животну средину.</w:t>
      </w:r>
    </w:p>
    <w:p w:rsidR="00192BDA" w:rsidRDefault="00192BDA" w:rsidP="00192BDA">
      <w:pPr>
        <w:pStyle w:val="ListParagraph"/>
        <w:ind w:left="0" w:firstLine="709"/>
      </w:pPr>
      <w:r>
        <w:lastRenderedPageBreak/>
        <w:t>На предметном објекту ће се спроводити периодично мјерење емисије из свих постојећих емитера. Осим тога неопходно је:</w:t>
      </w:r>
    </w:p>
    <w:p w:rsidR="006817B9" w:rsidRDefault="006817B9" w:rsidP="006817B9"/>
    <w:p w:rsidR="00192BDA" w:rsidRPr="00192BDA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Да се асфалтирани простор испред објекта редовно чисти и пере;</w:t>
      </w:r>
    </w:p>
    <w:p w:rsidR="00192BDA" w:rsidRPr="00192BDA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rPr>
          <w:lang w:val="sr-Cyrl-RS"/>
        </w:rPr>
        <w:t>Д</w:t>
      </w:r>
      <w:r>
        <w:t>а се санитарне отпадне воде одводе у трокоморну водонепропусну септичку јаму, сходно Правилнику о третману и одводњи отпадних вода за подручја градова и насеља гдје нема јавне канализације („Службени гласник Републике Српске“, број 68/01);</w:t>
      </w:r>
    </w:p>
    <w:p w:rsidR="00192BDA" w:rsidRPr="00192BDA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Да се оборинске воде са кровова посебним канализационим системом одводе у крајњи реципијент-околно земљиште на локацији;</w:t>
      </w:r>
    </w:p>
    <w:p w:rsidR="00192BDA" w:rsidRPr="00192BDA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Да се све отпадне воде са свих манипулативних површина и аутоперионице одводе преко сливних канала са решеткама у трокоморни сепаратор вода/уље, а затим у крајњи реципијент</w:t>
      </w:r>
      <w:r>
        <w:rPr>
          <w:lang w:val="sr-Cyrl-RS"/>
        </w:rPr>
        <w:t>-</w:t>
      </w:r>
      <w:r>
        <w:t>канал поред пута, а у складу са Правилником о испуштању отпадних вода у површинске воде („Службени гласник Републике Српске“ број 44/01);</w:t>
      </w:r>
    </w:p>
    <w:p w:rsidR="003C7430" w:rsidRPr="00192BDA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Вода после третмана у сепаратору вода/уље мора да одговара квалитету вода које се могу упуштати у крајњи реципијент, у складу са Правилником о испуштању отпадних вода у површинске воде;</w:t>
      </w:r>
    </w:p>
    <w:p w:rsidR="006817B9" w:rsidRPr="006817B9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У случају просипања горива на манипулативне површине, извршити апсорпцију горива ситним пијеском, пијесак затим покупити, одложити у херметички затворену бурад, до испоруке овлаштеној институциј</w:t>
      </w:r>
      <w:r w:rsidR="006817B9">
        <w:t>и за збрињавање опасног отпада;</w:t>
      </w:r>
    </w:p>
    <w:p w:rsidR="006817B9" w:rsidRPr="006817B9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Уколико усљед изливања горива, исто продре у земљиште, одмах уклонити загађени слој земљишта и површину санирати;</w:t>
      </w:r>
    </w:p>
    <w:p w:rsidR="006817B9" w:rsidRPr="006817B9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Загађену земљу одложити у посебан контејнер или сандук до испоруке овлаштеној институциј</w:t>
      </w:r>
      <w:r w:rsidR="006817B9">
        <w:t>и за збрињавање опасног отпада;</w:t>
      </w:r>
    </w:p>
    <w:p w:rsidR="00192BDA" w:rsidRPr="006817B9" w:rsidRDefault="00192BDA" w:rsidP="00192BDA">
      <w:pPr>
        <w:pStyle w:val="ListParagraph"/>
        <w:numPr>
          <w:ilvl w:val="0"/>
          <w:numId w:val="35"/>
        </w:numPr>
        <w:ind w:left="567" w:hanging="283"/>
        <w:rPr>
          <w:lang w:val="sr-Cyrl-RS"/>
        </w:rPr>
      </w:pPr>
      <w:r>
        <w:t>Редовно контролисати сабирне канале, цјевоводе, сепаратор вода/уље те уредност радних и манипулативних површина.</w:t>
      </w:r>
    </w:p>
    <w:p w:rsidR="006817B9" w:rsidRPr="00192BDA" w:rsidRDefault="006817B9" w:rsidP="006817B9">
      <w:pPr>
        <w:pStyle w:val="ListParagraph"/>
        <w:ind w:left="567" w:firstLine="0"/>
        <w:rPr>
          <w:lang w:val="sr-Cyrl-RS"/>
        </w:rPr>
      </w:pPr>
    </w:p>
    <w:p w:rsidR="00A500EB" w:rsidRPr="006817B9" w:rsidRDefault="006817B9" w:rsidP="00B82DAE">
      <w:pPr>
        <w:pStyle w:val="ListParagraph"/>
        <w:numPr>
          <w:ilvl w:val="2"/>
          <w:numId w:val="13"/>
        </w:numPr>
        <w:ind w:hanging="436"/>
        <w:rPr>
          <w:b/>
          <w:lang w:val="sr-Cyrl-RS"/>
        </w:rPr>
      </w:pPr>
      <w:r w:rsidRPr="006817B9">
        <w:rPr>
          <w:b/>
        </w:rPr>
        <w:t>Резервоари за нафтне деривате</w:t>
      </w:r>
    </w:p>
    <w:p w:rsidR="00A500EB" w:rsidRDefault="00A500EB" w:rsidP="00A500EB">
      <w:pPr>
        <w:pStyle w:val="ListParagraph"/>
        <w:ind w:firstLine="0"/>
        <w:rPr>
          <w:lang w:val="sr-Cyrl-RS"/>
        </w:rPr>
      </w:pPr>
    </w:p>
    <w:p w:rsidR="00CE4D0C" w:rsidRPr="00CE4D0C" w:rsidRDefault="006817B9" w:rsidP="00602D66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Чишћење резервоара (које се обавља једном у пет година), вршити преко стручне и овлашћене организације, која својим специјализованим возилима сав отпад из резервоара одвози са локације, јер исти спада у категорију опасног отпада;</w:t>
      </w:r>
    </w:p>
    <w:p w:rsidR="00CE4D0C" w:rsidRPr="00CE4D0C" w:rsidRDefault="006817B9" w:rsidP="00602D66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Обавезна је редовна контрола количине горива у резервоару, како би се на вријеме уочило цурење резервоара и предузеле мјере за даље спречавање и отклањање посљедица;</w:t>
      </w:r>
    </w:p>
    <w:p w:rsidR="00CE4D0C" w:rsidRPr="00CE4D0C" w:rsidRDefault="006817B9" w:rsidP="00602D66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Око резервоара је забрањено пушење, коришћење алата који варничи, остављање и бацање запаљивих материја као што су папир, дрво и слично;</w:t>
      </w:r>
    </w:p>
    <w:p w:rsidR="00CE4D0C" w:rsidRPr="00CE4D0C" w:rsidRDefault="006817B9" w:rsidP="00602D66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Контрола стања резервоара врши се, најмање једном у пет година, тако што се резервоар потпуно откопа ради прегледа спољних површина. Овај рок се може скратити или продужити, ако је у близини резервоара укопана контролна плочица од оног материјала од кога је израђен резервоар;</w:t>
      </w:r>
    </w:p>
    <w:p w:rsidR="00A500EB" w:rsidRDefault="006817B9" w:rsidP="00602D66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Видном таблом означити ''Забрањен рад отвореним пламеном у близини сепаратора''; опрема за заштиту од пожара мора се најмање једном у 6 мјесеци атестира.</w:t>
      </w:r>
    </w:p>
    <w:p w:rsidR="00010BE4" w:rsidRDefault="00010BE4" w:rsidP="00010BE4">
      <w:pPr>
        <w:ind w:left="0" w:firstLine="0"/>
        <w:rPr>
          <w:lang w:val="sr-Cyrl-RS"/>
        </w:rPr>
      </w:pPr>
    </w:p>
    <w:p w:rsidR="00010BE4" w:rsidRPr="00010BE4" w:rsidRDefault="00010BE4" w:rsidP="00010BE4">
      <w:pPr>
        <w:ind w:left="0" w:firstLine="0"/>
        <w:rPr>
          <w:lang w:val="sr-Cyrl-RS"/>
        </w:rPr>
      </w:pPr>
    </w:p>
    <w:p w:rsidR="00292F43" w:rsidRPr="00682C2E" w:rsidRDefault="005606EB" w:rsidP="00682C2E">
      <w:pPr>
        <w:pStyle w:val="ListParagraph"/>
        <w:numPr>
          <w:ilvl w:val="2"/>
          <w:numId w:val="13"/>
        </w:numPr>
        <w:ind w:hanging="436"/>
        <w:rPr>
          <w:b/>
          <w:lang w:val="sr-Cyrl-RS"/>
        </w:rPr>
      </w:pPr>
      <w:r>
        <w:rPr>
          <w:b/>
          <w:lang w:val="sr-Cyrl-RS"/>
        </w:rPr>
        <w:t>Сепаратор</w:t>
      </w:r>
    </w:p>
    <w:p w:rsidR="00292F43" w:rsidRDefault="00292F43" w:rsidP="00292F43">
      <w:pPr>
        <w:pStyle w:val="ListParagraph"/>
        <w:ind w:firstLine="0"/>
        <w:rPr>
          <w:lang w:val="sr-Cyrl-RS"/>
        </w:rPr>
      </w:pPr>
    </w:p>
    <w:p w:rsidR="005606EB" w:rsidRPr="005606EB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Сваких 15 дана, односно послије сваке велике кише, отворити поклопац сепаратора и извршити испуштање масноћа-уља у посуду за талог;</w:t>
      </w:r>
    </w:p>
    <w:p w:rsidR="005606EB" w:rsidRPr="005606EB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lastRenderedPageBreak/>
        <w:t>Чишћење таложника и сепаратора уља и масти вршити преко организације овлашћене за обављање таквих врста послова, која талог и отпадни муљ одвози са локације својим специјализованим возилима;</w:t>
      </w:r>
    </w:p>
    <w:p w:rsidR="005606EB" w:rsidRPr="005606EB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Сваких 6 мјесеци улазне коморе сепаратора очистити од чврстих материја земља, пијесак и друго;</w:t>
      </w:r>
    </w:p>
    <w:p w:rsidR="005606EB" w:rsidRPr="005606EB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 xml:space="preserve">Конструкција сепаратора омогућава његово функционисање и пражњење прикупљених течних нафтних деривата у посуду-буре постављену у бочном шахту; </w:t>
      </w:r>
    </w:p>
    <w:p w:rsidR="005606EB" w:rsidRPr="005606EB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Издвојене количине уља се одвозе на поновну прераду у рафинерију са добијеном потврдом о одвожењу;</w:t>
      </w:r>
    </w:p>
    <w:p w:rsidR="005606EB" w:rsidRPr="005606EB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Поклопци сепаратора морају бити закључани;</w:t>
      </w:r>
    </w:p>
    <w:p w:rsidR="002A13A9" w:rsidRPr="00292F43" w:rsidRDefault="005606EB" w:rsidP="00292F43">
      <w:pPr>
        <w:pStyle w:val="ListParagraph"/>
        <w:numPr>
          <w:ilvl w:val="1"/>
          <w:numId w:val="8"/>
        </w:numPr>
        <w:ind w:left="567" w:hanging="283"/>
        <w:rPr>
          <w:lang w:val="sr-Cyrl-RS"/>
        </w:rPr>
      </w:pPr>
      <w:r>
        <w:t>Видном таблом означити ''Забрањен рад отвореним пламеном у близини сепаратора''.</w:t>
      </w:r>
    </w:p>
    <w:p w:rsidR="003C7430" w:rsidRDefault="003C7430" w:rsidP="002A13A9">
      <w:pPr>
        <w:ind w:left="0" w:firstLine="0"/>
      </w:pPr>
    </w:p>
    <w:p w:rsidR="003853BA" w:rsidRPr="007E23C4" w:rsidRDefault="003853BA" w:rsidP="00D05319">
      <w:pPr>
        <w:pStyle w:val="ListParagraph"/>
        <w:numPr>
          <w:ilvl w:val="2"/>
          <w:numId w:val="13"/>
        </w:numPr>
        <w:ind w:firstLine="0"/>
        <w:rPr>
          <w:lang w:val="sr-Cyrl-RS"/>
        </w:rPr>
      </w:pPr>
      <w:r w:rsidRPr="005606EB">
        <w:rPr>
          <w:b/>
          <w:lang w:val="sr-Cyrl-RS"/>
        </w:rPr>
        <w:t xml:space="preserve">Мјере </w:t>
      </w:r>
      <w:r w:rsidR="005606EB" w:rsidRPr="005606EB">
        <w:rPr>
          <w:b/>
        </w:rPr>
        <w:t>за спречавање и смањење чврстог отпада</w:t>
      </w:r>
    </w:p>
    <w:p w:rsidR="007E23C4" w:rsidRPr="005606EB" w:rsidRDefault="007E23C4" w:rsidP="007E23C4">
      <w:pPr>
        <w:pStyle w:val="ListParagraph"/>
        <w:ind w:firstLine="0"/>
        <w:rPr>
          <w:lang w:val="sr-Cyrl-RS"/>
        </w:rPr>
      </w:pPr>
    </w:p>
    <w:p w:rsidR="007E23C4" w:rsidRDefault="005606EB" w:rsidP="007E23C4">
      <w:pPr>
        <w:pStyle w:val="ListParagraph"/>
        <w:ind w:left="0" w:firstLine="567"/>
      </w:pPr>
      <w:r>
        <w:t>На темељу свих законских прописа одређују се обавезе и одговорности правних и физичких особа о поступању с отпадом.</w:t>
      </w:r>
    </w:p>
    <w:p w:rsidR="007E23C4" w:rsidRPr="007E23C4" w:rsidRDefault="007E23C4" w:rsidP="007E23C4">
      <w:pPr>
        <w:pStyle w:val="ListParagraph"/>
        <w:ind w:left="567" w:firstLine="0"/>
        <w:rPr>
          <w:lang w:val="sr-Cyrl-RS"/>
        </w:rPr>
      </w:pPr>
    </w:p>
    <w:p w:rsidR="007E23C4" w:rsidRPr="007E23C4" w:rsidRDefault="005606EB" w:rsidP="007E23C4">
      <w:pPr>
        <w:pStyle w:val="ListParagraph"/>
        <w:numPr>
          <w:ilvl w:val="0"/>
          <w:numId w:val="36"/>
        </w:numPr>
        <w:ind w:left="567" w:hanging="283"/>
        <w:rPr>
          <w:lang w:val="sr-Cyrl-RS"/>
        </w:rPr>
      </w:pPr>
      <w:r>
        <w:t>Да се отпад који настаје прикупља и класификује према Правилнику о категоријама, испитивању и класификацији отпада (''Сл. гласник Републике Српске'', број 19/15 И 79/18), као и достављеним Планом управљања отпадом;</w:t>
      </w:r>
    </w:p>
    <w:p w:rsidR="007E23C4" w:rsidRPr="007E23C4" w:rsidRDefault="005606EB" w:rsidP="007E23C4">
      <w:pPr>
        <w:pStyle w:val="ListParagraph"/>
        <w:numPr>
          <w:ilvl w:val="0"/>
          <w:numId w:val="36"/>
        </w:numPr>
        <w:ind w:left="567" w:hanging="283"/>
        <w:rPr>
          <w:lang w:val="sr-Cyrl-RS"/>
        </w:rPr>
      </w:pPr>
      <w:r>
        <w:t>Комунални чврсти отпад одлагати у контејнер;</w:t>
      </w:r>
    </w:p>
    <w:p w:rsidR="007E23C4" w:rsidRPr="007E23C4" w:rsidRDefault="005606EB" w:rsidP="007E23C4">
      <w:pPr>
        <w:pStyle w:val="ListParagraph"/>
        <w:numPr>
          <w:ilvl w:val="0"/>
          <w:numId w:val="36"/>
        </w:numPr>
        <w:ind w:left="567" w:hanging="283"/>
        <w:rPr>
          <w:lang w:val="sr-Cyrl-RS"/>
        </w:rPr>
      </w:pPr>
      <w:r>
        <w:t>Настали отпад од погонских горива дизел, бензин и остала горива, укључујући мјешавине означени по каталогу отпада 13 07 01*, 13 07 02*, 13 07 03*, спадају у опасни отпад и збрињавају га овлаштена предузећа са којима се склапа уговор о пословнотехничкој сарадњи;</w:t>
      </w:r>
    </w:p>
    <w:p w:rsidR="007E23C4" w:rsidRPr="007E23C4" w:rsidRDefault="005606EB" w:rsidP="007E23C4">
      <w:pPr>
        <w:pStyle w:val="ListParagraph"/>
        <w:numPr>
          <w:ilvl w:val="0"/>
          <w:numId w:val="36"/>
        </w:numPr>
        <w:ind w:left="567" w:hanging="283"/>
        <w:rPr>
          <w:lang w:val="sr-Cyrl-RS"/>
        </w:rPr>
      </w:pPr>
      <w:r>
        <w:t>Настали отпад из сепаратора уља и масти и то: чврсте материје из комора за отпад из сепаратора уље/вода, муљеви из сепаратора уље/вода, муљеви од пресретача, уље из сепаратора уље/вода, зауљена вода из сепаратора уље/вода, мјешавине отпада из коморе за отпад и сепаратора уље/вода, означени по каталогу отпада 13 05 01*, 13 05 02*, 13 05 03*, 13 05 06*, 13 05 07*, 13 05 08*, спадају у опасни отпад и збрињавају га овлашћена предузећа са којима се склапа уговор о пословно-техничкој сарадњи;</w:t>
      </w:r>
    </w:p>
    <w:p w:rsidR="007E23C4" w:rsidRPr="007E23C4" w:rsidRDefault="005606EB" w:rsidP="007E23C4">
      <w:pPr>
        <w:pStyle w:val="ListParagraph"/>
        <w:numPr>
          <w:ilvl w:val="0"/>
          <w:numId w:val="36"/>
        </w:numPr>
        <w:ind w:left="567" w:hanging="283"/>
        <w:rPr>
          <w:lang w:val="sr-Cyrl-RS"/>
        </w:rPr>
      </w:pPr>
      <w:r>
        <w:t>Све Уговоре за збрињавање отпада закључити са овлашћеним институцијама у складу са Правилником о категоријама, испитивању и класификацији отпада (''Сл</w:t>
      </w:r>
      <w:r w:rsidR="007E23C4">
        <w:t>ужбени гласник Републике Српске</w:t>
      </w:r>
      <w:r>
        <w:t>''број 19/15 и 79/18) и Правилником о условима за пренос обавеза управљања отпадом са произвођача и продавача на одговорно лице система за прикупљање отпада (''Службени гласник Републике Српске"</w:t>
      </w:r>
      <w:r w:rsidR="007E23C4">
        <w:rPr>
          <w:lang w:val="sr-Cyrl-RS"/>
        </w:rPr>
        <w:t>,</w:t>
      </w:r>
      <w:r>
        <w:t xml:space="preserve"> број 118/05).</w:t>
      </w:r>
    </w:p>
    <w:p w:rsidR="00E646B3" w:rsidRPr="000A4B8C" w:rsidRDefault="005606EB" w:rsidP="007E23C4">
      <w:pPr>
        <w:pStyle w:val="ListParagraph"/>
        <w:numPr>
          <w:ilvl w:val="0"/>
          <w:numId w:val="36"/>
        </w:numPr>
        <w:ind w:left="567" w:hanging="283"/>
        <w:rPr>
          <w:lang w:val="sr-Cyrl-RS"/>
        </w:rPr>
      </w:pPr>
      <w:r>
        <w:t>Одговорно лице објеката, треба да активно и ажурно води послове и евиденцију чишћења и одржавања истих, а све наведене послове да обавља по важећем уговору са комуналним предузећем, уз сарадњу и са другим надлежним општинским органима.</w:t>
      </w:r>
    </w:p>
    <w:p w:rsidR="000A4B8C" w:rsidRDefault="000A4B8C" w:rsidP="000A4B8C">
      <w:pPr>
        <w:pStyle w:val="ListParagraph"/>
        <w:ind w:left="567" w:firstLine="0"/>
      </w:pPr>
    </w:p>
    <w:p w:rsidR="000A4B8C" w:rsidRPr="00C43D6D" w:rsidRDefault="000A4B8C" w:rsidP="000A4B8C">
      <w:pPr>
        <w:rPr>
          <w:lang w:val="sr-Cyrl-RS"/>
        </w:rPr>
      </w:pPr>
      <w:r w:rsidRPr="00C43D6D">
        <w:rPr>
          <w:lang w:val="sr-Cyrl-RS"/>
        </w:rPr>
        <w:t>Табела бр.1: Врсте отпада који се јавља на предметној локацији</w:t>
      </w:r>
    </w:p>
    <w:tbl>
      <w:tblPr>
        <w:tblStyle w:val="TableGrid"/>
        <w:tblpPr w:leftFromText="180" w:rightFromText="180" w:vertAnchor="text" w:horzAnchor="margin" w:tblpX="562" w:tblpY="170"/>
        <w:tblW w:w="0" w:type="auto"/>
        <w:tblLook w:val="04A0" w:firstRow="1" w:lastRow="0" w:firstColumn="1" w:lastColumn="0" w:noHBand="0" w:noVBand="1"/>
      </w:tblPr>
      <w:tblGrid>
        <w:gridCol w:w="1413"/>
        <w:gridCol w:w="7080"/>
      </w:tblGrid>
      <w:tr w:rsidR="00252EE6" w:rsidTr="00345ACE">
        <w:tc>
          <w:tcPr>
            <w:tcW w:w="1413" w:type="dxa"/>
            <w:shd w:val="clear" w:color="auto" w:fill="B6DDE8" w:themeFill="accent5" w:themeFillTint="66"/>
          </w:tcPr>
          <w:p w:rsidR="00252EE6" w:rsidRPr="002F044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Шифра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252EE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Назив отпада</w:t>
            </w:r>
          </w:p>
        </w:tc>
      </w:tr>
      <w:tr w:rsidR="00252EE6" w:rsidTr="00166A47">
        <w:tc>
          <w:tcPr>
            <w:tcW w:w="1413" w:type="dxa"/>
            <w:shd w:val="clear" w:color="auto" w:fill="B6DDE8" w:themeFill="accent5" w:themeFillTint="66"/>
          </w:tcPr>
          <w:p w:rsidR="00252EE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252EE6" w:rsidRPr="00166A47" w:rsidRDefault="00252EE6" w:rsidP="00252EE6">
            <w:pPr>
              <w:pStyle w:val="ListParagraph"/>
              <w:ind w:left="0" w:firstLine="0"/>
              <w:jc w:val="left"/>
              <w:rPr>
                <w:b/>
                <w:lang w:val="sr-Cyrl-RS"/>
              </w:rPr>
            </w:pPr>
            <w:r w:rsidRPr="00166A47">
              <w:rPr>
                <w:b/>
                <w:lang w:val="sr-Cyrl-RS"/>
              </w:rPr>
              <w:t>ОТПАД ОД УЉА И ОСТАТКА ТЕЧНИХ ГОРИВА (ОСИМ</w:t>
            </w:r>
            <w:r w:rsidR="00166A47" w:rsidRPr="00166A47">
              <w:rPr>
                <w:b/>
                <w:lang w:val="sr-Cyrl-RS"/>
              </w:rPr>
              <w:t xml:space="preserve"> ЈЕСТИВИХ УЉА И ОНИХ У ПОГЛАВЉИМА 5,12 И 19)</w:t>
            </w:r>
          </w:p>
        </w:tc>
      </w:tr>
      <w:tr w:rsidR="00252EE6" w:rsidTr="00166A47">
        <w:tc>
          <w:tcPr>
            <w:tcW w:w="1413" w:type="dxa"/>
            <w:shd w:val="clear" w:color="auto" w:fill="B6DDE8" w:themeFill="accent5" w:themeFillTint="66"/>
          </w:tcPr>
          <w:p w:rsidR="00252EE6" w:rsidRPr="00166A47" w:rsidRDefault="00166A47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166A47">
              <w:rPr>
                <w:b/>
              </w:rPr>
              <w:t>13 0</w:t>
            </w:r>
            <w:r>
              <w:rPr>
                <w:b/>
              </w:rPr>
              <w:t>5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252EE6" w:rsidRPr="00166A47" w:rsidRDefault="00166A47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Садржаји сепаратора уље/вода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Pr="002F0446" w:rsidRDefault="00166A47" w:rsidP="00166A47">
            <w:pPr>
              <w:pStyle w:val="ListParagraph"/>
              <w:ind w:left="0" w:firstLine="0"/>
              <w:jc w:val="left"/>
              <w:rPr>
                <w:b/>
                <w:lang w:val="sr-Cyrl-RS"/>
              </w:rPr>
            </w:pPr>
            <w:r>
              <w:t>13 05 01*</w:t>
            </w:r>
          </w:p>
        </w:tc>
        <w:tc>
          <w:tcPr>
            <w:tcW w:w="7080" w:type="dxa"/>
          </w:tcPr>
          <w:p w:rsidR="00252EE6" w:rsidRPr="00166A47" w:rsidRDefault="00166A47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>
              <w:rPr>
                <w:lang w:val="sr-Cyrl-RS"/>
              </w:rPr>
              <w:t>Чврсте материје из пјескови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13 05 02*</w:t>
            </w:r>
          </w:p>
        </w:tc>
        <w:tc>
          <w:tcPr>
            <w:tcW w:w="7080" w:type="dxa"/>
          </w:tcPr>
          <w:p w:rsidR="00252EE6" w:rsidRDefault="00166A47" w:rsidP="00166A47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t xml:space="preserve">уљеви из сепаратора уље/вода   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lastRenderedPageBreak/>
              <w:t>13 05 03*</w:t>
            </w:r>
          </w:p>
        </w:tc>
        <w:tc>
          <w:tcPr>
            <w:tcW w:w="7080" w:type="dxa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t>уљеви од хватача уља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13 05 06*</w:t>
            </w:r>
          </w:p>
        </w:tc>
        <w:tc>
          <w:tcPr>
            <w:tcW w:w="7080" w:type="dxa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ља из сепаратора уље/вода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Pr="002F0446" w:rsidRDefault="00166A47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>
              <w:t>13 05 07*</w:t>
            </w:r>
          </w:p>
        </w:tc>
        <w:tc>
          <w:tcPr>
            <w:tcW w:w="7080" w:type="dxa"/>
          </w:tcPr>
          <w:p w:rsidR="00252EE6" w:rsidRPr="006B1F6E" w:rsidRDefault="00166A47" w:rsidP="00252EE6">
            <w:pPr>
              <w:pStyle w:val="ListParagraph"/>
              <w:ind w:left="0" w:firstLine="0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З</w:t>
            </w:r>
            <w:r>
              <w:t>ауљена вода из сепаратора уље/вода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13 05 08*</w:t>
            </w:r>
          </w:p>
        </w:tc>
        <w:tc>
          <w:tcPr>
            <w:tcW w:w="7080" w:type="dxa"/>
          </w:tcPr>
          <w:p w:rsidR="00252EE6" w:rsidRDefault="00166A47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t>јешавине отпада из коморе за отпад и сепаратора уље/вода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 xml:space="preserve">20 03 01 </w:t>
            </w:r>
          </w:p>
        </w:tc>
        <w:tc>
          <w:tcPr>
            <w:tcW w:w="7080" w:type="dxa"/>
          </w:tcPr>
          <w:p w:rsidR="00252EE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 w:rsidRPr="006B1F6E">
              <w:t>Мјешани комунални отпад</w:t>
            </w:r>
          </w:p>
        </w:tc>
      </w:tr>
      <w:tr w:rsidR="00252EE6" w:rsidTr="00BC5AE6">
        <w:tc>
          <w:tcPr>
            <w:tcW w:w="1413" w:type="dxa"/>
            <w:shd w:val="clear" w:color="auto" w:fill="B6DDE8" w:themeFill="accent5" w:themeFillTint="66"/>
          </w:tcPr>
          <w:p w:rsidR="00252EE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20 03 04</w:t>
            </w:r>
          </w:p>
        </w:tc>
        <w:tc>
          <w:tcPr>
            <w:tcW w:w="7080" w:type="dxa"/>
          </w:tcPr>
          <w:p w:rsidR="00252EE6" w:rsidRDefault="00252EE6" w:rsidP="00252EE6">
            <w:pPr>
              <w:pStyle w:val="ListParagraph"/>
              <w:ind w:left="0" w:firstLine="0"/>
              <w:rPr>
                <w:lang w:val="sr-Cyrl-RS"/>
              </w:rPr>
            </w:pPr>
            <w:r w:rsidRPr="006B1F6E">
              <w:t>Муљеви из септчких јама</w:t>
            </w:r>
          </w:p>
        </w:tc>
      </w:tr>
      <w:tr w:rsidR="0073473E" w:rsidTr="00BC5AE6">
        <w:tc>
          <w:tcPr>
            <w:tcW w:w="1413" w:type="dxa"/>
            <w:shd w:val="clear" w:color="auto" w:fill="B6DDE8" w:themeFill="accent5" w:themeFillTint="66"/>
          </w:tcPr>
          <w:p w:rsidR="0073473E" w:rsidRPr="0073473E" w:rsidRDefault="0073473E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73473E">
              <w:rPr>
                <w:b/>
              </w:rPr>
              <w:t>13 07</w:t>
            </w:r>
          </w:p>
        </w:tc>
        <w:tc>
          <w:tcPr>
            <w:tcW w:w="7080" w:type="dxa"/>
          </w:tcPr>
          <w:p w:rsidR="0073473E" w:rsidRPr="006B1F6E" w:rsidRDefault="0073473E" w:rsidP="00A34363">
            <w:pPr>
              <w:pStyle w:val="ListParagraph"/>
              <w:ind w:left="0" w:firstLine="0"/>
            </w:pPr>
            <w:r w:rsidRPr="0073473E">
              <w:rPr>
                <w:b/>
                <w:lang w:val="sr-Cyrl-RS"/>
              </w:rPr>
              <w:t>О</w:t>
            </w:r>
            <w:r w:rsidRPr="0073473E">
              <w:rPr>
                <w:b/>
              </w:rPr>
              <w:t>тпади од течних горива</w:t>
            </w:r>
            <w:r>
              <w:t xml:space="preserve"> </w:t>
            </w:r>
          </w:p>
        </w:tc>
      </w:tr>
      <w:tr w:rsidR="0073473E" w:rsidTr="00BC5AE6">
        <w:tc>
          <w:tcPr>
            <w:tcW w:w="1413" w:type="dxa"/>
            <w:shd w:val="clear" w:color="auto" w:fill="B6DDE8" w:themeFill="accent5" w:themeFillTint="66"/>
          </w:tcPr>
          <w:p w:rsidR="0073473E" w:rsidRDefault="0073473E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13 07 01*</w:t>
            </w:r>
          </w:p>
        </w:tc>
        <w:tc>
          <w:tcPr>
            <w:tcW w:w="7080" w:type="dxa"/>
          </w:tcPr>
          <w:p w:rsidR="0073473E" w:rsidRPr="006B1F6E" w:rsidRDefault="0073473E" w:rsidP="00252EE6">
            <w:pPr>
              <w:pStyle w:val="ListParagraph"/>
              <w:ind w:left="0" w:firstLine="0"/>
            </w:pPr>
            <w:r>
              <w:rPr>
                <w:lang w:val="sr-Cyrl-RS"/>
              </w:rPr>
              <w:t>П</w:t>
            </w:r>
            <w:r>
              <w:t>огонско гориво и дизел</w:t>
            </w:r>
          </w:p>
        </w:tc>
      </w:tr>
      <w:tr w:rsidR="0073473E" w:rsidTr="00BC5AE6">
        <w:tc>
          <w:tcPr>
            <w:tcW w:w="1413" w:type="dxa"/>
            <w:shd w:val="clear" w:color="auto" w:fill="B6DDE8" w:themeFill="accent5" w:themeFillTint="66"/>
          </w:tcPr>
          <w:p w:rsidR="0073473E" w:rsidRDefault="0073473E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13 07 02*</w:t>
            </w:r>
          </w:p>
        </w:tc>
        <w:tc>
          <w:tcPr>
            <w:tcW w:w="7080" w:type="dxa"/>
          </w:tcPr>
          <w:p w:rsidR="0073473E" w:rsidRPr="006B1F6E" w:rsidRDefault="0073473E" w:rsidP="00252EE6">
            <w:pPr>
              <w:pStyle w:val="ListParagraph"/>
              <w:ind w:left="0" w:firstLine="0"/>
            </w:pPr>
            <w:r>
              <w:rPr>
                <w:lang w:val="sr-Cyrl-RS"/>
              </w:rPr>
              <w:t>Б</w:t>
            </w:r>
            <w:r>
              <w:t>ензин</w:t>
            </w:r>
          </w:p>
        </w:tc>
      </w:tr>
      <w:tr w:rsidR="0073473E" w:rsidTr="00BC5AE6">
        <w:tc>
          <w:tcPr>
            <w:tcW w:w="1413" w:type="dxa"/>
            <w:shd w:val="clear" w:color="auto" w:fill="B6DDE8" w:themeFill="accent5" w:themeFillTint="66"/>
          </w:tcPr>
          <w:p w:rsidR="0073473E" w:rsidRDefault="0073473E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13 07 03*</w:t>
            </w:r>
          </w:p>
        </w:tc>
        <w:tc>
          <w:tcPr>
            <w:tcW w:w="7080" w:type="dxa"/>
          </w:tcPr>
          <w:p w:rsidR="0073473E" w:rsidRPr="006B1F6E" w:rsidRDefault="0073473E" w:rsidP="00252EE6">
            <w:pPr>
              <w:pStyle w:val="ListParagraph"/>
              <w:ind w:left="0" w:firstLine="0"/>
            </w:pPr>
            <w:r>
              <w:rPr>
                <w:lang w:val="sr-Cyrl-RS"/>
              </w:rPr>
              <w:t>О</w:t>
            </w:r>
            <w:r>
              <w:t>стала горива (укључујући мјешавине)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Pr="00A34363" w:rsidRDefault="00A34363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A34363">
              <w:rPr>
                <w:b/>
                <w:lang w:val="sr-Cyrl-RS"/>
              </w:rPr>
              <w:t>15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A34363" w:rsidRDefault="00A34363" w:rsidP="00A34363">
            <w:pPr>
              <w:pStyle w:val="ListParagraph"/>
              <w:ind w:left="0" w:firstLine="0"/>
              <w:rPr>
                <w:lang w:val="sr-Cyrl-RS"/>
              </w:rPr>
            </w:pPr>
            <w:r w:rsidRPr="00A34363">
              <w:rPr>
                <w:b/>
              </w:rPr>
              <w:t>ОТПАД ОД АМБАЛАЖЕ, АПСОРБЕНТИ, КРПЕ ЗА БРИСАЊЕ, ФИЛТЕРСКИ МАТЕРИЈАЛИ И ЗАШТИТНЕ ТКАНИНЕ, АКО НИЈЕ ДРУГАЧИЈЕ СПЕЦИФИКОВАНО</w:t>
            </w:r>
            <w:r>
              <w:t xml:space="preserve">     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Pr="00A34363" w:rsidRDefault="00A34363" w:rsidP="00252EE6">
            <w:pPr>
              <w:pStyle w:val="ListParagraph"/>
              <w:ind w:left="0" w:firstLine="0"/>
              <w:rPr>
                <w:b/>
              </w:rPr>
            </w:pPr>
            <w:r w:rsidRPr="00A34363">
              <w:rPr>
                <w:b/>
              </w:rPr>
              <w:t>15 01</w:t>
            </w:r>
          </w:p>
        </w:tc>
        <w:tc>
          <w:tcPr>
            <w:tcW w:w="7080" w:type="dxa"/>
          </w:tcPr>
          <w:p w:rsidR="00A34363" w:rsidRDefault="00A34363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>
              <w:t>мбалажа (укључујући посебно сакупљену амбалажу у комуналном отпаду)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Pr="00A34363" w:rsidRDefault="00A34363" w:rsidP="00A34363">
            <w:pPr>
              <w:pStyle w:val="ListParagraph"/>
              <w:ind w:left="0" w:firstLine="0"/>
              <w:rPr>
                <w:b/>
              </w:rPr>
            </w:pPr>
            <w:r>
              <w:t xml:space="preserve">15 01 04 </w:t>
            </w:r>
          </w:p>
        </w:tc>
        <w:tc>
          <w:tcPr>
            <w:tcW w:w="7080" w:type="dxa"/>
          </w:tcPr>
          <w:p w:rsidR="00A34363" w:rsidRDefault="00A34363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t>етална амбалажа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Default="00A34363" w:rsidP="00A34363">
            <w:pPr>
              <w:pStyle w:val="ListParagraph"/>
              <w:ind w:left="0" w:firstLine="0"/>
            </w:pPr>
            <w:r>
              <w:t>15 01 10*</w:t>
            </w:r>
          </w:p>
        </w:tc>
        <w:tc>
          <w:tcPr>
            <w:tcW w:w="7080" w:type="dxa"/>
          </w:tcPr>
          <w:p w:rsidR="00A34363" w:rsidRDefault="00A34363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>
              <w:t>мбалажа која садржи остатке опасних супстанци или је контаминирана опасним супстанцама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Pr="00A34363" w:rsidRDefault="00A34363" w:rsidP="00252EE6">
            <w:pPr>
              <w:pStyle w:val="ListParagraph"/>
              <w:ind w:left="0" w:firstLine="0"/>
              <w:rPr>
                <w:b/>
              </w:rPr>
            </w:pPr>
            <w:r w:rsidRPr="00A34363">
              <w:rPr>
                <w:b/>
              </w:rPr>
              <w:t>15 02</w:t>
            </w:r>
          </w:p>
        </w:tc>
        <w:tc>
          <w:tcPr>
            <w:tcW w:w="7080" w:type="dxa"/>
          </w:tcPr>
          <w:p w:rsidR="00A34363" w:rsidRDefault="00A34363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>
              <w:t>псорбенти, филтерски материјали, крпе за брисање и заштитна одјећа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Default="00A34363" w:rsidP="00252EE6">
            <w:pPr>
              <w:pStyle w:val="ListParagraph"/>
              <w:ind w:left="0" w:firstLine="0"/>
            </w:pPr>
            <w:r>
              <w:t>15 02 02*</w:t>
            </w:r>
          </w:p>
        </w:tc>
        <w:tc>
          <w:tcPr>
            <w:tcW w:w="7080" w:type="dxa"/>
          </w:tcPr>
          <w:p w:rsidR="00A34363" w:rsidRDefault="00A34363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t>Апсорбенти, филтерски материјали (укључујући филтере за уље који нису другачије спецификовани), крпе за брисање, заштитна одјећа, који су контаминирани опасним супстанцама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Default="00A34363" w:rsidP="00252EE6">
            <w:pPr>
              <w:pStyle w:val="ListParagraph"/>
              <w:ind w:left="0" w:firstLine="0"/>
            </w:pPr>
            <w:r>
              <w:t>15 02 03</w:t>
            </w:r>
          </w:p>
        </w:tc>
        <w:tc>
          <w:tcPr>
            <w:tcW w:w="7080" w:type="dxa"/>
          </w:tcPr>
          <w:p w:rsidR="00A34363" w:rsidRDefault="00A34363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>
              <w:t>псорбенти, филтерски материјали, крпе за брисање и заштитна одјећа другачији од оних наведених у 15 02 02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Pr="00A02359" w:rsidRDefault="00A02359" w:rsidP="00252EE6">
            <w:pPr>
              <w:pStyle w:val="ListParagraph"/>
              <w:ind w:left="0" w:firstLine="0"/>
              <w:rPr>
                <w:b/>
              </w:rPr>
            </w:pPr>
            <w:r w:rsidRPr="00A02359">
              <w:rPr>
                <w:b/>
              </w:rPr>
              <w:t>16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A34363" w:rsidRDefault="00A02359" w:rsidP="00A02359">
            <w:pPr>
              <w:pStyle w:val="ListParagraph"/>
              <w:ind w:left="0" w:firstLine="0"/>
              <w:rPr>
                <w:lang w:val="sr-Cyrl-RS"/>
              </w:rPr>
            </w:pPr>
            <w:r w:rsidRPr="00A02359">
              <w:rPr>
                <w:b/>
              </w:rPr>
              <w:t>ОТПАДИ КОЈИ НИСУ ДРУГАЧИЈЕ СПЕЦИФИКОВАНИ У КАТАЛОГУ</w:t>
            </w:r>
            <w:r>
              <w:t xml:space="preserve"> </w:t>
            </w:r>
          </w:p>
        </w:tc>
      </w:tr>
      <w:tr w:rsidR="00A34363" w:rsidTr="00BC5AE6">
        <w:tc>
          <w:tcPr>
            <w:tcW w:w="1413" w:type="dxa"/>
            <w:shd w:val="clear" w:color="auto" w:fill="B6DDE8" w:themeFill="accent5" w:themeFillTint="66"/>
          </w:tcPr>
          <w:p w:rsidR="00A34363" w:rsidRDefault="00A02359" w:rsidP="00252EE6">
            <w:pPr>
              <w:pStyle w:val="ListParagraph"/>
              <w:ind w:left="0" w:firstLine="0"/>
            </w:pPr>
            <w:r>
              <w:t>16 01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A34363" w:rsidRPr="00A02359" w:rsidRDefault="00A02359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A02359">
              <w:rPr>
                <w:b/>
                <w:lang w:val="sr-Cyrl-RS"/>
              </w:rPr>
              <w:t>О</w:t>
            </w:r>
            <w:r w:rsidRPr="00A02359">
              <w:rPr>
                <w:b/>
              </w:rPr>
              <w:t>тпадна возила из различитих видова транспорта (укључујући механизацију) и отпади настали демонтажом отпадних возила и од одржавања возила (изузев 13, 14, 16 06 и 16 08)</w:t>
            </w:r>
          </w:p>
        </w:tc>
      </w:tr>
      <w:tr w:rsidR="00A02359" w:rsidTr="00BC5AE6">
        <w:tc>
          <w:tcPr>
            <w:tcW w:w="1413" w:type="dxa"/>
            <w:shd w:val="clear" w:color="auto" w:fill="B6DDE8" w:themeFill="accent5" w:themeFillTint="66"/>
          </w:tcPr>
          <w:p w:rsidR="00A02359" w:rsidRDefault="00A02359" w:rsidP="00252EE6">
            <w:pPr>
              <w:pStyle w:val="ListParagraph"/>
              <w:ind w:left="0" w:firstLine="0"/>
            </w:pPr>
            <w:r>
              <w:t>16 01 03</w:t>
            </w:r>
          </w:p>
        </w:tc>
        <w:tc>
          <w:tcPr>
            <w:tcW w:w="7080" w:type="dxa"/>
          </w:tcPr>
          <w:p w:rsidR="00A02359" w:rsidRPr="00A02359" w:rsidRDefault="00A02359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t>тпадне гуме</w:t>
            </w:r>
          </w:p>
        </w:tc>
      </w:tr>
      <w:tr w:rsidR="00A02359" w:rsidTr="00BC5AE6">
        <w:tc>
          <w:tcPr>
            <w:tcW w:w="1413" w:type="dxa"/>
            <w:shd w:val="clear" w:color="auto" w:fill="B6DDE8" w:themeFill="accent5" w:themeFillTint="66"/>
          </w:tcPr>
          <w:p w:rsidR="00A02359" w:rsidRPr="009F58F0" w:rsidRDefault="009F58F0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9F58F0">
              <w:rPr>
                <w:b/>
                <w:lang w:val="sr-Cyrl-RS"/>
              </w:rPr>
              <w:t>20</w:t>
            </w:r>
          </w:p>
        </w:tc>
        <w:tc>
          <w:tcPr>
            <w:tcW w:w="7080" w:type="dxa"/>
            <w:shd w:val="clear" w:color="auto" w:fill="B6DDE8" w:themeFill="accent5" w:themeFillTint="66"/>
          </w:tcPr>
          <w:p w:rsidR="00A02359" w:rsidRPr="009F58F0" w:rsidRDefault="009F58F0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9F58F0">
              <w:rPr>
                <w:b/>
              </w:rPr>
              <w:t>КОМУНАЛНИ ОТПАДИ (КУЋНИ ОТПАД И СЛИЧНИ КОМЕРЦИЈАЛНИ И ИНДУСТРИЈСКИ ОТПАДИ), УКЉУЧУЈУЋИ ОДВОЈЕНО САКУПЉЕНЕ ФРАКЦИЈЕ</w:t>
            </w:r>
          </w:p>
        </w:tc>
      </w:tr>
      <w:tr w:rsidR="00A02359" w:rsidTr="00BC5AE6">
        <w:tc>
          <w:tcPr>
            <w:tcW w:w="1413" w:type="dxa"/>
            <w:shd w:val="clear" w:color="auto" w:fill="B6DDE8" w:themeFill="accent5" w:themeFillTint="66"/>
          </w:tcPr>
          <w:p w:rsidR="00A02359" w:rsidRP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20 01 30</w:t>
            </w:r>
          </w:p>
        </w:tc>
        <w:tc>
          <w:tcPr>
            <w:tcW w:w="7080" w:type="dxa"/>
          </w:tcPr>
          <w:p w:rsidR="00A02359" w:rsidRP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>
              <w:t>етерџенти другачији од оних наведених у 20 01 29</w:t>
            </w:r>
          </w:p>
        </w:tc>
      </w:tr>
      <w:tr w:rsidR="00A02359" w:rsidTr="00BC5AE6">
        <w:tc>
          <w:tcPr>
            <w:tcW w:w="1413" w:type="dxa"/>
            <w:shd w:val="clear" w:color="auto" w:fill="B6DDE8" w:themeFill="accent5" w:themeFillTint="66"/>
          </w:tcPr>
          <w:p w:rsidR="00A02359" w:rsidRP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20 01 99</w:t>
            </w:r>
          </w:p>
        </w:tc>
        <w:tc>
          <w:tcPr>
            <w:tcW w:w="7080" w:type="dxa"/>
          </w:tcPr>
          <w:p w:rsidR="00A02359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t>стале фракције које нису другачије специфициране</w:t>
            </w:r>
          </w:p>
        </w:tc>
      </w:tr>
      <w:tr w:rsidR="009F58F0" w:rsidTr="00BC5AE6">
        <w:tc>
          <w:tcPr>
            <w:tcW w:w="1413" w:type="dxa"/>
            <w:shd w:val="clear" w:color="auto" w:fill="B6DDE8" w:themeFill="accent5" w:themeFillTint="66"/>
          </w:tcPr>
          <w:p w:rsidR="009F58F0" w:rsidRPr="009F58F0" w:rsidRDefault="009F58F0" w:rsidP="00252EE6">
            <w:pPr>
              <w:pStyle w:val="ListParagraph"/>
              <w:ind w:left="0" w:firstLine="0"/>
              <w:rPr>
                <w:b/>
                <w:lang w:val="sr-Cyrl-RS"/>
              </w:rPr>
            </w:pPr>
            <w:r w:rsidRPr="009F58F0">
              <w:rPr>
                <w:b/>
                <w:lang w:val="sr-Cyrl-RS"/>
              </w:rPr>
              <w:t>20 03</w:t>
            </w:r>
          </w:p>
        </w:tc>
        <w:tc>
          <w:tcPr>
            <w:tcW w:w="7080" w:type="dxa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t>стали комунални отпади</w:t>
            </w:r>
          </w:p>
        </w:tc>
      </w:tr>
      <w:tr w:rsidR="009F58F0" w:rsidTr="00BC5AE6">
        <w:tc>
          <w:tcPr>
            <w:tcW w:w="1413" w:type="dxa"/>
            <w:shd w:val="clear" w:color="auto" w:fill="B6DDE8" w:themeFill="accent5" w:themeFillTint="66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20 03 01</w:t>
            </w:r>
          </w:p>
        </w:tc>
        <w:tc>
          <w:tcPr>
            <w:tcW w:w="7080" w:type="dxa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t>ијешани комунални отпад</w:t>
            </w:r>
          </w:p>
        </w:tc>
      </w:tr>
      <w:tr w:rsidR="009F58F0" w:rsidTr="00BC5AE6">
        <w:tc>
          <w:tcPr>
            <w:tcW w:w="1413" w:type="dxa"/>
            <w:shd w:val="clear" w:color="auto" w:fill="B6DDE8" w:themeFill="accent5" w:themeFillTint="66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20 03 04</w:t>
            </w:r>
          </w:p>
        </w:tc>
        <w:tc>
          <w:tcPr>
            <w:tcW w:w="7080" w:type="dxa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>
              <w:t>уљеви из септичких јама</w:t>
            </w:r>
          </w:p>
        </w:tc>
      </w:tr>
      <w:tr w:rsidR="009F58F0" w:rsidTr="00BC5AE6">
        <w:tc>
          <w:tcPr>
            <w:tcW w:w="1413" w:type="dxa"/>
            <w:shd w:val="clear" w:color="auto" w:fill="B6DDE8" w:themeFill="accent5" w:themeFillTint="66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20 03 99</w:t>
            </w:r>
          </w:p>
        </w:tc>
        <w:tc>
          <w:tcPr>
            <w:tcW w:w="7080" w:type="dxa"/>
          </w:tcPr>
          <w:p w:rsidR="009F58F0" w:rsidRDefault="009F58F0" w:rsidP="00252EE6">
            <w:pPr>
              <w:pStyle w:val="ListParagraph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>
              <w:t>омунални отпади који нису другачије спецификовани</w:t>
            </w:r>
          </w:p>
        </w:tc>
      </w:tr>
    </w:tbl>
    <w:p w:rsidR="000A4B8C" w:rsidRDefault="000A4B8C" w:rsidP="000A4B8C">
      <w:pPr>
        <w:pStyle w:val="ListParagraph"/>
        <w:ind w:left="567" w:firstLine="0"/>
        <w:rPr>
          <w:lang w:val="sr-Cyrl-RS"/>
        </w:rPr>
      </w:pPr>
    </w:p>
    <w:p w:rsidR="000A4B8C" w:rsidRPr="007E23C4" w:rsidRDefault="000A4B8C" w:rsidP="000A4B8C">
      <w:pPr>
        <w:pStyle w:val="ListParagraph"/>
        <w:ind w:left="567" w:firstLine="0"/>
        <w:rPr>
          <w:lang w:val="sr-Cyrl-RS"/>
        </w:rPr>
      </w:pPr>
    </w:p>
    <w:p w:rsidR="007E23C4" w:rsidRDefault="007E23C4" w:rsidP="007E23C4">
      <w:pPr>
        <w:pStyle w:val="ListParagraph"/>
        <w:ind w:left="567" w:firstLine="0"/>
        <w:rPr>
          <w:lang w:val="sr-Cyrl-RS"/>
        </w:rPr>
      </w:pPr>
    </w:p>
    <w:p w:rsidR="00E86BF6" w:rsidRDefault="00E86BF6" w:rsidP="00E86BF6">
      <w:pPr>
        <w:pStyle w:val="ListParagraph"/>
        <w:numPr>
          <w:ilvl w:val="2"/>
          <w:numId w:val="13"/>
        </w:numPr>
        <w:ind w:hanging="436"/>
        <w:rPr>
          <w:lang w:val="sr-Cyrl-RS"/>
        </w:rPr>
      </w:pPr>
      <w:r w:rsidRPr="00E86BF6">
        <w:rPr>
          <w:b/>
          <w:lang w:val="sr-Cyrl-RS"/>
        </w:rPr>
        <w:t xml:space="preserve">Мјере за спречавање </w:t>
      </w:r>
      <w:r w:rsidR="000A4B8C">
        <w:rPr>
          <w:b/>
          <w:lang w:val="sr-Cyrl-RS"/>
        </w:rPr>
        <w:t>несрећних догађаја</w:t>
      </w:r>
    </w:p>
    <w:p w:rsidR="00E86BF6" w:rsidRDefault="00E86BF6" w:rsidP="00E86BF6">
      <w:pPr>
        <w:pStyle w:val="ListParagraph"/>
        <w:ind w:firstLine="0"/>
        <w:rPr>
          <w:lang w:val="sr-Cyrl-RS"/>
        </w:rPr>
      </w:pPr>
    </w:p>
    <w:p w:rsidR="00CD7A90" w:rsidRPr="00345ACE" w:rsidRDefault="000A4B8C" w:rsidP="00345ACE">
      <w:pPr>
        <w:pStyle w:val="ListParagraph"/>
        <w:ind w:left="0" w:firstLine="709"/>
        <w:rPr>
          <w:lang w:val="sr-Cyrl-RS"/>
        </w:rPr>
      </w:pPr>
      <w:r>
        <w:t>За спречавање евентуалних акцидентних ситуација и регулисања понашања запослених радника у случајевима оштећења, хаварије постројења, инсталација, пратеће опреме и средстава, треба се придржавати свих мјера заштите и дефинисаних поступака понашања у упуствима за рад и одржавање опреме и средстава, интерним упуствима корисника, као и мјере заштите на раду и противпожарне заштите, предвиђених одговарајућим Правилницима, Елаборатима, Плановима, Законима и другим прописима.</w:t>
      </w:r>
    </w:p>
    <w:p w:rsidR="004024BE" w:rsidRPr="00CD7A90" w:rsidRDefault="004024BE" w:rsidP="00CD7A90">
      <w:pPr>
        <w:pStyle w:val="ListParagraph"/>
        <w:ind w:left="0" w:firstLine="709"/>
        <w:rPr>
          <w:lang w:val="sr-Cyrl-RS"/>
        </w:rPr>
      </w:pPr>
    </w:p>
    <w:p w:rsidR="003C7430" w:rsidRPr="00CD7A90" w:rsidRDefault="00BC4143" w:rsidP="00CD7A90">
      <w:pPr>
        <w:pStyle w:val="ListParagraph"/>
        <w:numPr>
          <w:ilvl w:val="1"/>
          <w:numId w:val="13"/>
        </w:numPr>
        <w:ind w:left="0" w:firstLine="284"/>
        <w:rPr>
          <w:lang w:val="sr-Cyrl-RS"/>
        </w:rPr>
      </w:pPr>
      <w:r w:rsidRPr="00BC4143">
        <w:rPr>
          <w:lang w:val="sr-Cyrl-CS"/>
        </w:rPr>
        <w:t xml:space="preserve">Инвеститор, </w:t>
      </w:r>
      <w:r w:rsidR="00345ACE">
        <w:rPr>
          <w:lang w:val="sr-Cyrl-BA"/>
        </w:rPr>
        <w:t>„</w:t>
      </w:r>
      <w:r w:rsidR="00345ACE">
        <w:rPr>
          <w:lang w:val="sr-Latn-BA"/>
        </w:rPr>
        <w:t>TEHNOMONT PETROL</w:t>
      </w:r>
      <w:r w:rsidR="00345ACE">
        <w:rPr>
          <w:lang w:val="sr-Cyrl-BA"/>
        </w:rPr>
        <w:t>“ д.о.о. Пелагићево</w:t>
      </w:r>
      <w:r w:rsidRPr="00BC4143">
        <w:rPr>
          <w:lang w:val="sr-Cyrl-RS"/>
        </w:rPr>
        <w:t xml:space="preserve">, </w:t>
      </w:r>
      <w:r w:rsidRPr="00BC4143">
        <w:rPr>
          <w:lang w:val="sr-Cyrl-CS"/>
        </w:rPr>
        <w:t>обавезан је да се придржава и осталих мјера заштите животне средине предвиђених у Доказима уз захтјев за издава</w:t>
      </w:r>
      <w:r>
        <w:rPr>
          <w:lang w:val="sr-Cyrl-CS"/>
        </w:rPr>
        <w:t>ње еколошке дозволе за предметно</w:t>
      </w:r>
      <w:r w:rsidRPr="00BC4143">
        <w:rPr>
          <w:lang w:val="sr-Cyrl-CS"/>
        </w:rPr>
        <w:t xml:space="preserve"> </w:t>
      </w:r>
      <w:r>
        <w:rPr>
          <w:lang w:val="sr-Cyrl-CS"/>
        </w:rPr>
        <w:t>постројење</w:t>
      </w:r>
      <w:r w:rsidRPr="00BC4143">
        <w:rPr>
          <w:lang w:val="sr-Cyrl-CS"/>
        </w:rPr>
        <w:t>.</w:t>
      </w:r>
      <w:r w:rsidR="00345ACE">
        <w:rPr>
          <w:lang w:val="sr-Cyrl-CS"/>
        </w:rPr>
        <w:t xml:space="preserve"> </w:t>
      </w:r>
    </w:p>
    <w:p w:rsidR="00CD7A90" w:rsidRDefault="00CD7A90" w:rsidP="00CD7A90">
      <w:pPr>
        <w:pStyle w:val="ListParagraph"/>
        <w:ind w:left="284" w:firstLine="0"/>
        <w:rPr>
          <w:lang w:val="sr-Cyrl-RS"/>
        </w:rPr>
      </w:pPr>
    </w:p>
    <w:p w:rsidR="004024BE" w:rsidRPr="00CD7A90" w:rsidRDefault="004024BE" w:rsidP="00CD7A90">
      <w:pPr>
        <w:pStyle w:val="ListParagraph"/>
        <w:ind w:left="284" w:firstLine="0"/>
        <w:rPr>
          <w:lang w:val="sr-Cyrl-RS"/>
        </w:rPr>
      </w:pPr>
    </w:p>
    <w:p w:rsidR="00A46DC9" w:rsidRPr="00A46DC9" w:rsidRDefault="00A46DC9" w:rsidP="00A46DC9">
      <w:pPr>
        <w:pStyle w:val="ListParagraph"/>
        <w:numPr>
          <w:ilvl w:val="0"/>
          <w:numId w:val="13"/>
        </w:numPr>
        <w:ind w:left="709" w:hanging="283"/>
        <w:rPr>
          <w:b/>
        </w:rPr>
      </w:pPr>
      <w:r w:rsidRPr="00A46DC9">
        <w:rPr>
          <w:b/>
        </w:rPr>
        <w:t>Приликом рада постројења не</w:t>
      </w:r>
      <w:r>
        <w:rPr>
          <w:b/>
          <w:lang w:val="sr-Cyrl-RS"/>
        </w:rPr>
        <w:t xml:space="preserve"> </w:t>
      </w:r>
      <w:r w:rsidRPr="00A46DC9">
        <w:rPr>
          <w:b/>
        </w:rPr>
        <w:t>смију се прекорачити граничне вредности за загађујуће материје и то:</w:t>
      </w:r>
    </w:p>
    <w:p w:rsidR="003C7430" w:rsidRDefault="003C7430" w:rsidP="00A46DC9">
      <w:pPr>
        <w:pStyle w:val="ListParagraph"/>
        <w:ind w:left="360" w:firstLine="0"/>
      </w:pPr>
    </w:p>
    <w:p w:rsidR="004024BE" w:rsidRPr="00A46DC9" w:rsidRDefault="004024BE" w:rsidP="00A46DC9">
      <w:pPr>
        <w:pStyle w:val="ListParagraph"/>
        <w:ind w:left="360" w:firstLine="0"/>
      </w:pPr>
    </w:p>
    <w:p w:rsidR="00A46DC9" w:rsidRPr="00A46DC9" w:rsidRDefault="00A46DC9" w:rsidP="00A46DC9">
      <w:pPr>
        <w:pStyle w:val="ListParagraph"/>
        <w:numPr>
          <w:ilvl w:val="1"/>
          <w:numId w:val="13"/>
        </w:numPr>
        <w:ind w:left="0" w:firstLine="284"/>
      </w:pPr>
      <w:r w:rsidRPr="00A46DC9">
        <w:t xml:space="preserve"> Вриједност квалитета ваздуха - концентрација лебдећих честица у циљу заштите здравља људи, мора бити усклађена са граничним вриједностима прописане Уредбом о вриједностима квалитета ваздуха („</w:t>
      </w:r>
      <w:r w:rsidR="00CE4F06" w:rsidRPr="00602D66">
        <w:rPr>
          <w:lang w:val="sr-Cyrl-RS"/>
        </w:rPr>
        <w:t>Службени гласник Републике Српске</w:t>
      </w:r>
      <w:r w:rsidR="00CE4F06" w:rsidRPr="00A500EB">
        <w:rPr>
          <w:lang w:val="sr-Cyrl-RS"/>
        </w:rPr>
        <w:t xml:space="preserve"> 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A46DC9">
        <w:t xml:space="preserve"> 124/12).</w:t>
      </w:r>
    </w:p>
    <w:p w:rsidR="00A46DC9" w:rsidRDefault="00A46DC9" w:rsidP="00A46DC9">
      <w:pPr>
        <w:pStyle w:val="ListParagraph"/>
        <w:ind w:left="360" w:firstLine="0"/>
      </w:pPr>
    </w:p>
    <w:p w:rsidR="004024BE" w:rsidRPr="00A46DC9" w:rsidRDefault="004024BE" w:rsidP="00A46DC9">
      <w:pPr>
        <w:pStyle w:val="ListParagraph"/>
        <w:ind w:left="360" w:firstLine="0"/>
      </w:pPr>
    </w:p>
    <w:p w:rsidR="00A46DC9" w:rsidRDefault="00A46DC9" w:rsidP="00A46DC9">
      <w:pPr>
        <w:pStyle w:val="ListParagraph"/>
        <w:ind w:left="0" w:firstLine="0"/>
      </w:pPr>
      <w:r w:rsidRPr="00A46DC9">
        <w:t>Табела бр. 2: Преглед граничних и измјерених вриједности квалитета ваздуха на локацији</w:t>
      </w:r>
    </w:p>
    <w:p w:rsidR="000A5F18" w:rsidRPr="00A46DC9" w:rsidRDefault="000A5F18" w:rsidP="00A46DC9">
      <w:pPr>
        <w:pStyle w:val="ListParagraph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1276"/>
        <w:gridCol w:w="1984"/>
        <w:gridCol w:w="2686"/>
      </w:tblGrid>
      <w:tr w:rsidR="0072191D" w:rsidTr="000A5F18">
        <w:tc>
          <w:tcPr>
            <w:tcW w:w="181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Загађујућа материја</w:t>
            </w:r>
          </w:p>
        </w:tc>
        <w:tc>
          <w:tcPr>
            <w:tcW w:w="130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ММ1</w:t>
            </w:r>
          </w:p>
        </w:tc>
        <w:tc>
          <w:tcPr>
            <w:tcW w:w="127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ММ2</w:t>
            </w:r>
          </w:p>
        </w:tc>
        <w:tc>
          <w:tcPr>
            <w:tcW w:w="1984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Јединица мјере</w:t>
            </w:r>
          </w:p>
        </w:tc>
        <w:tc>
          <w:tcPr>
            <w:tcW w:w="2686" w:type="dxa"/>
          </w:tcPr>
          <w:p w:rsid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Гранична вриједност</w:t>
            </w:r>
          </w:p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t>(µg/m3 )</w:t>
            </w:r>
          </w:p>
        </w:tc>
      </w:tr>
      <w:tr w:rsidR="0072191D" w:rsidTr="000A5F18">
        <w:tc>
          <w:tcPr>
            <w:tcW w:w="181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vertAlign w:val="subscript"/>
                <w:lang w:val="sr-Cyrl-RS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30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7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1568EE">
              <w:rPr>
                <w:lang w:val="sr-Cyrl-RS"/>
              </w:rPr>
              <w:t>1</w:t>
            </w:r>
          </w:p>
        </w:tc>
        <w:tc>
          <w:tcPr>
            <w:tcW w:w="1984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t>(µg/m3 )</w:t>
            </w:r>
          </w:p>
        </w:tc>
        <w:tc>
          <w:tcPr>
            <w:tcW w:w="268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350</w:t>
            </w:r>
          </w:p>
        </w:tc>
      </w:tr>
      <w:tr w:rsidR="0072191D" w:rsidTr="000A5F18">
        <w:tc>
          <w:tcPr>
            <w:tcW w:w="181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vertAlign w:val="subscript"/>
                <w:lang w:val="sr-Cyrl-RS"/>
              </w:rPr>
            </w:pPr>
            <w:r>
              <w:t>PM</w:t>
            </w:r>
            <w:r>
              <w:rPr>
                <w:vertAlign w:val="subscript"/>
              </w:rPr>
              <w:t>10</w:t>
            </w:r>
          </w:p>
        </w:tc>
        <w:tc>
          <w:tcPr>
            <w:tcW w:w="130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1568EE">
              <w:rPr>
                <w:lang w:val="sr-Cyrl-RS"/>
              </w:rPr>
              <w:t>1</w:t>
            </w:r>
          </w:p>
        </w:tc>
        <w:tc>
          <w:tcPr>
            <w:tcW w:w="127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1568EE">
              <w:rPr>
                <w:lang w:val="sr-Cyrl-RS"/>
              </w:rPr>
              <w:t>2</w:t>
            </w:r>
          </w:p>
        </w:tc>
        <w:tc>
          <w:tcPr>
            <w:tcW w:w="1984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t>(µg/m3 )</w:t>
            </w:r>
          </w:p>
        </w:tc>
        <w:tc>
          <w:tcPr>
            <w:tcW w:w="268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72191D" w:rsidTr="000A5F18">
        <w:tc>
          <w:tcPr>
            <w:tcW w:w="181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vertAlign w:val="subscript"/>
                <w:lang w:val="sr-Latn-BA"/>
              </w:rPr>
            </w:pPr>
            <w:r>
              <w:rPr>
                <w:lang w:val="sr-Latn-BA"/>
              </w:rPr>
              <w:t>NO</w:t>
            </w:r>
            <w:r>
              <w:rPr>
                <w:vertAlign w:val="subscript"/>
                <w:lang w:val="sr-Latn-BA"/>
              </w:rPr>
              <w:t>2</w:t>
            </w:r>
          </w:p>
        </w:tc>
        <w:tc>
          <w:tcPr>
            <w:tcW w:w="130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76" w:type="dxa"/>
          </w:tcPr>
          <w:p w:rsidR="0072191D" w:rsidRPr="0072191D" w:rsidRDefault="001568EE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984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t>(µg/m3 )</w:t>
            </w:r>
          </w:p>
        </w:tc>
        <w:tc>
          <w:tcPr>
            <w:tcW w:w="268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</w:tr>
      <w:tr w:rsidR="0072191D" w:rsidTr="000A5F18">
        <w:tc>
          <w:tcPr>
            <w:tcW w:w="181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CO</w:t>
            </w:r>
          </w:p>
        </w:tc>
        <w:tc>
          <w:tcPr>
            <w:tcW w:w="1302" w:type="dxa"/>
          </w:tcPr>
          <w:p w:rsidR="0072191D" w:rsidRPr="0072191D" w:rsidRDefault="001568EE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1276" w:type="dxa"/>
          </w:tcPr>
          <w:p w:rsidR="0072191D" w:rsidRPr="0072191D" w:rsidRDefault="001568EE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118</w:t>
            </w:r>
          </w:p>
        </w:tc>
        <w:tc>
          <w:tcPr>
            <w:tcW w:w="1984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t>(µg/m3 )</w:t>
            </w:r>
          </w:p>
        </w:tc>
        <w:tc>
          <w:tcPr>
            <w:tcW w:w="2686" w:type="dxa"/>
          </w:tcPr>
          <w:p w:rsid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Висока вриједност</w:t>
            </w:r>
          </w:p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10.000 </w:t>
            </w:r>
            <w:r>
              <w:t>(µg/m3 )</w:t>
            </w:r>
          </w:p>
        </w:tc>
      </w:tr>
      <w:tr w:rsidR="0072191D" w:rsidTr="000A5F18">
        <w:tc>
          <w:tcPr>
            <w:tcW w:w="1812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vertAlign w:val="subscript"/>
                <w:lang w:val="sr-Latn-BA"/>
              </w:rPr>
            </w:pPr>
            <w:r w:rsidRPr="0072191D">
              <w:rPr>
                <w:lang w:val="sr-Latn-BA"/>
              </w:rPr>
              <w:t>O</w:t>
            </w:r>
            <w:r>
              <w:rPr>
                <w:vertAlign w:val="subscript"/>
                <w:lang w:val="sr-Latn-BA"/>
              </w:rPr>
              <w:t>3</w:t>
            </w:r>
          </w:p>
        </w:tc>
        <w:tc>
          <w:tcPr>
            <w:tcW w:w="1302" w:type="dxa"/>
          </w:tcPr>
          <w:p w:rsidR="0072191D" w:rsidRPr="0072191D" w:rsidRDefault="001568EE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76" w:type="dxa"/>
          </w:tcPr>
          <w:p w:rsidR="0072191D" w:rsidRPr="0072191D" w:rsidRDefault="001568EE" w:rsidP="0072191D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984" w:type="dxa"/>
          </w:tcPr>
          <w:p w:rsidR="0072191D" w:rsidRDefault="0072191D" w:rsidP="0072191D">
            <w:pPr>
              <w:ind w:left="0" w:firstLine="0"/>
              <w:jc w:val="center"/>
              <w:rPr>
                <w:b/>
                <w:lang w:val="sr-Cyrl-RS"/>
              </w:rPr>
            </w:pPr>
            <w:r>
              <w:t>(µg/m3 )</w:t>
            </w:r>
          </w:p>
        </w:tc>
        <w:tc>
          <w:tcPr>
            <w:tcW w:w="2686" w:type="dxa"/>
          </w:tcPr>
          <w:p w:rsidR="0072191D" w:rsidRPr="0072191D" w:rsidRDefault="0072191D" w:rsidP="0072191D">
            <w:pPr>
              <w:ind w:left="0" w:firstLine="0"/>
              <w:jc w:val="center"/>
              <w:rPr>
                <w:lang w:val="sr-Cyrl-RS"/>
              </w:rPr>
            </w:pPr>
            <w:r w:rsidRPr="0072191D">
              <w:rPr>
                <w:lang w:val="sr-Cyrl-RS"/>
              </w:rPr>
              <w:t>120</w:t>
            </w:r>
          </w:p>
        </w:tc>
      </w:tr>
    </w:tbl>
    <w:p w:rsidR="000A5F18" w:rsidRDefault="000A5F18" w:rsidP="000A5F18">
      <w:pPr>
        <w:ind w:left="0" w:right="-144" w:firstLine="0"/>
        <w:rPr>
          <w:b/>
          <w:lang w:val="sr-Cyrl-RS"/>
        </w:rPr>
      </w:pPr>
    </w:p>
    <w:p w:rsidR="000A5F18" w:rsidRPr="0097347B" w:rsidRDefault="000A5F18" w:rsidP="000A5F18">
      <w:pPr>
        <w:ind w:left="0" w:right="-144" w:firstLine="0"/>
        <w:rPr>
          <w:b/>
        </w:rPr>
      </w:pPr>
    </w:p>
    <w:p w:rsidR="00A46DC9" w:rsidRPr="0097347B" w:rsidRDefault="0097347B" w:rsidP="00E4160A">
      <w:pPr>
        <w:pStyle w:val="ListParagraph"/>
        <w:numPr>
          <w:ilvl w:val="1"/>
          <w:numId w:val="13"/>
        </w:numPr>
        <w:ind w:left="0" w:firstLine="284"/>
        <w:rPr>
          <w:b/>
          <w:sz w:val="32"/>
          <w:lang w:val="sr-Cyrl-RS"/>
        </w:rPr>
      </w:pPr>
      <w:r w:rsidRPr="0097347B">
        <w:rPr>
          <w:rFonts w:eastAsia="Calibri"/>
          <w:szCs w:val="20"/>
          <w:lang w:val="sr-Cyrl-CS" w:eastAsia="en-US"/>
        </w:rPr>
        <w:t>Бука ван локације предметног постројења не</w:t>
      </w:r>
      <w:r>
        <w:rPr>
          <w:rFonts w:eastAsia="Calibri"/>
          <w:szCs w:val="20"/>
          <w:lang w:val="sr-Cyrl-CS" w:eastAsia="en-US"/>
        </w:rPr>
        <w:t xml:space="preserve"> </w:t>
      </w:r>
      <w:r w:rsidRPr="0097347B">
        <w:rPr>
          <w:rFonts w:eastAsia="Calibri"/>
          <w:szCs w:val="20"/>
          <w:lang w:val="sr-Cyrl-CS" w:eastAsia="en-US"/>
        </w:rPr>
        <w:t>смије да прелази дозвољени ниво буке  који је прописан</w:t>
      </w:r>
      <w:r>
        <w:rPr>
          <w:rFonts w:eastAsia="Calibri"/>
          <w:szCs w:val="20"/>
          <w:lang w:val="sr-Cyrl-CS" w:eastAsia="en-US"/>
        </w:rPr>
        <w:t xml:space="preserve"> </w:t>
      </w:r>
      <w:r w:rsidRPr="0097347B">
        <w:rPr>
          <w:rFonts w:eastAsia="Calibri"/>
          <w:szCs w:val="20"/>
          <w:lang w:eastAsia="en-US"/>
        </w:rPr>
        <w:t>Правилник</w:t>
      </w:r>
      <w:r>
        <w:rPr>
          <w:rFonts w:eastAsia="Calibri"/>
          <w:szCs w:val="20"/>
          <w:lang w:val="sr-Cyrl-RS" w:eastAsia="en-US"/>
        </w:rPr>
        <w:t>ом</w:t>
      </w:r>
      <w:r w:rsidRPr="0097347B">
        <w:rPr>
          <w:rFonts w:eastAsia="Calibri"/>
          <w:szCs w:val="20"/>
          <w:lang w:eastAsia="en-US"/>
        </w:rPr>
        <w:t xml:space="preserve"> о граничним вриједностима интензитета буке („</w:t>
      </w:r>
      <w:r w:rsidR="00CE4F06" w:rsidRPr="00602D66">
        <w:rPr>
          <w:lang w:val="sr-Cyrl-RS"/>
        </w:rPr>
        <w:t>Службени гласник Републике Српске</w:t>
      </w:r>
      <w:r w:rsidR="00CE4F06" w:rsidRPr="00A500EB">
        <w:rPr>
          <w:lang w:val="sr-Cyrl-RS"/>
        </w:rPr>
        <w:t xml:space="preserve"> 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="00CE4F06">
        <w:rPr>
          <w:lang w:val="sr-Cyrl-RS"/>
        </w:rPr>
        <w:t>:</w:t>
      </w:r>
      <w:r w:rsidRPr="0097347B">
        <w:rPr>
          <w:rFonts w:eastAsia="Calibri"/>
          <w:szCs w:val="20"/>
          <w:lang w:eastAsia="en-US"/>
        </w:rPr>
        <w:t xml:space="preserve"> 02/23)</w:t>
      </w:r>
      <w:r w:rsidRPr="0097347B">
        <w:rPr>
          <w:rFonts w:eastAsia="Calibri"/>
          <w:szCs w:val="20"/>
          <w:lang w:val="sr-Cyrl-CS" w:eastAsia="en-US"/>
        </w:rPr>
        <w:t>. Дозвољени нивои вањске буке дати су у сљ</w:t>
      </w:r>
      <w:r>
        <w:rPr>
          <w:rFonts w:eastAsia="Calibri"/>
          <w:szCs w:val="20"/>
          <w:lang w:val="sr-Cyrl-CS" w:eastAsia="en-US"/>
        </w:rPr>
        <w:t xml:space="preserve">едећој табели. </w:t>
      </w:r>
    </w:p>
    <w:p w:rsidR="00E4160A" w:rsidRDefault="00E4160A" w:rsidP="00E4160A">
      <w:pPr>
        <w:ind w:left="0" w:firstLine="0"/>
        <w:rPr>
          <w:lang w:val="sr-Cyrl-RS"/>
        </w:rPr>
      </w:pPr>
    </w:p>
    <w:p w:rsidR="000A5F18" w:rsidRDefault="000A5F18" w:rsidP="00634821">
      <w:pPr>
        <w:ind w:left="0" w:firstLine="0"/>
        <w:rPr>
          <w:lang w:val="sr-Cyrl-RS"/>
        </w:rPr>
      </w:pPr>
    </w:p>
    <w:p w:rsidR="0097347B" w:rsidRDefault="00032815" w:rsidP="0097347B">
      <w:pPr>
        <w:rPr>
          <w:lang w:val="sr-Cyrl-RS"/>
        </w:rPr>
      </w:pPr>
      <w:r>
        <w:rPr>
          <w:lang w:val="sr-Cyrl-RS"/>
        </w:rPr>
        <w:t>Табела</w:t>
      </w:r>
      <w:r w:rsidR="0069549C">
        <w:rPr>
          <w:lang w:val="sr-Cyrl-RS"/>
        </w:rPr>
        <w:t xml:space="preserve"> бр.</w:t>
      </w:r>
      <w:r>
        <w:rPr>
          <w:lang w:val="sr-Cyrl-RS"/>
        </w:rPr>
        <w:t xml:space="preserve"> 3</w:t>
      </w:r>
      <w:r w:rsidR="0069549C">
        <w:rPr>
          <w:lang w:val="sr-Cyrl-RS"/>
        </w:rPr>
        <w:t>:</w:t>
      </w:r>
      <w:r w:rsidR="00E4160A" w:rsidRPr="00E4160A">
        <w:rPr>
          <w:lang w:val="sr-Cyrl-RS"/>
        </w:rPr>
        <w:t xml:space="preserve"> Дозвољени нивои вањске буке према важећем Правилнику*</w:t>
      </w:r>
    </w:p>
    <w:p w:rsidR="000A5F18" w:rsidRDefault="000A5F18" w:rsidP="00C92DFB">
      <w:pPr>
        <w:ind w:left="0" w:firstLine="0"/>
        <w:rPr>
          <w:lang w:val="sr-Cyrl-RS"/>
        </w:rPr>
      </w:pPr>
    </w:p>
    <w:p w:rsidR="000A5F18" w:rsidRDefault="000A5F18" w:rsidP="0097347B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4684"/>
        <w:gridCol w:w="981"/>
        <w:gridCol w:w="909"/>
        <w:gridCol w:w="733"/>
        <w:gridCol w:w="587"/>
      </w:tblGrid>
      <w:tr w:rsidR="000A5F18" w:rsidTr="002A1EF2">
        <w:trPr>
          <w:trHeight w:val="123"/>
          <w:jc w:val="center"/>
        </w:trPr>
        <w:tc>
          <w:tcPr>
            <w:tcW w:w="0" w:type="auto"/>
            <w:vMerge w:val="restart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0A5F18" w:rsidP="002A1EF2">
            <w:pPr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>Подручје</w:t>
            </w:r>
          </w:p>
          <w:p w:rsidR="000A5F18" w:rsidRP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(ЗОНА)</w:t>
            </w:r>
          </w:p>
        </w:tc>
        <w:tc>
          <w:tcPr>
            <w:tcW w:w="0" w:type="auto"/>
            <w:vMerge w:val="restart"/>
          </w:tcPr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НАМЈЕНА ПОДРУЧЈА</w:t>
            </w:r>
          </w:p>
        </w:tc>
        <w:tc>
          <w:tcPr>
            <w:tcW w:w="0" w:type="auto"/>
            <w:gridSpan w:val="4"/>
          </w:tcPr>
          <w:p w:rsidR="000A5F18" w:rsidRPr="00AB2D50" w:rsidRDefault="000A5F18" w:rsidP="002A1EF2">
            <w:pPr>
              <w:ind w:left="0" w:firstLine="0"/>
              <w:jc w:val="center"/>
              <w:rPr>
                <w:lang w:val="sr-Latn-BA"/>
              </w:rPr>
            </w:pPr>
            <w:r>
              <w:rPr>
                <w:lang w:val="sr-Cyrl-RS"/>
              </w:rPr>
              <w:t>Највише допуштени мјеродавни ниво буке</w:t>
            </w:r>
            <w:r w:rsidR="00AB2D50">
              <w:rPr>
                <w:lang w:val="sr-Latn-BA"/>
              </w:rPr>
              <w:t xml:space="preserve"> dB(A)</w:t>
            </w:r>
          </w:p>
        </w:tc>
      </w:tr>
      <w:tr w:rsidR="000A5F18" w:rsidTr="002A1EF2">
        <w:trPr>
          <w:trHeight w:val="122"/>
          <w:jc w:val="center"/>
        </w:trPr>
        <w:tc>
          <w:tcPr>
            <w:tcW w:w="0" w:type="auto"/>
            <w:vMerge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0" w:type="auto"/>
            <w:vMerge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0" w:type="auto"/>
            <w:gridSpan w:val="2"/>
          </w:tcPr>
          <w:p w:rsidR="000A5F18" w:rsidRPr="00AB2D50" w:rsidRDefault="000A5F18" w:rsidP="002A1EF2">
            <w:pPr>
              <w:ind w:left="0" w:firstLine="0"/>
              <w:jc w:val="center"/>
              <w:rPr>
                <w:lang w:val="sr-Latn-BA"/>
              </w:rPr>
            </w:pPr>
            <w:r>
              <w:rPr>
                <w:lang w:val="sr-Cyrl-RS"/>
              </w:rPr>
              <w:t>Еквивалентни нивои</w:t>
            </w:r>
            <w:r w:rsidR="00AB2D50">
              <w:rPr>
                <w:lang w:val="sr-Latn-BA"/>
              </w:rPr>
              <w:t xml:space="preserve"> Leq</w:t>
            </w:r>
          </w:p>
        </w:tc>
        <w:tc>
          <w:tcPr>
            <w:tcW w:w="0" w:type="auto"/>
            <w:gridSpan w:val="2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Вршни нивои</w:t>
            </w:r>
          </w:p>
        </w:tc>
      </w:tr>
      <w:tr w:rsidR="000A5F18" w:rsidTr="002A1EF2">
        <w:trPr>
          <w:trHeight w:val="251"/>
          <w:jc w:val="center"/>
        </w:trPr>
        <w:tc>
          <w:tcPr>
            <w:tcW w:w="0" w:type="auto"/>
            <w:vMerge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0" w:type="auto"/>
            <w:vMerge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</w:t>
            </w:r>
          </w:p>
        </w:tc>
        <w:tc>
          <w:tcPr>
            <w:tcW w:w="0" w:type="auto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Ноћ</w:t>
            </w:r>
          </w:p>
        </w:tc>
        <w:tc>
          <w:tcPr>
            <w:tcW w:w="0" w:type="auto"/>
          </w:tcPr>
          <w:p w:rsidR="000A5F18" w:rsidRPr="00AB2D50" w:rsidRDefault="00AB2D50" w:rsidP="002A1EF2">
            <w:pPr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L10</w:t>
            </w:r>
          </w:p>
        </w:tc>
        <w:tc>
          <w:tcPr>
            <w:tcW w:w="0" w:type="auto"/>
          </w:tcPr>
          <w:p w:rsidR="000A5F18" w:rsidRPr="00AB2D50" w:rsidRDefault="00AB2D50" w:rsidP="002A1EF2">
            <w:pPr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L1</w:t>
            </w:r>
          </w:p>
        </w:tc>
      </w:tr>
      <w:tr w:rsidR="000A5F18" w:rsidTr="002A1EF2">
        <w:trPr>
          <w:jc w:val="center"/>
        </w:trPr>
        <w:tc>
          <w:tcPr>
            <w:tcW w:w="0" w:type="auto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0" w:type="auto"/>
          </w:tcPr>
          <w:p w:rsidR="000A5F18" w:rsidRDefault="000A5F18" w:rsidP="002A1EF2">
            <w:pPr>
              <w:ind w:left="0" w:firstLine="0"/>
              <w:rPr>
                <w:lang w:val="sr-Cyrl-RS"/>
              </w:rPr>
            </w:pPr>
            <w:r w:rsidRPr="000A5F18">
              <w:rPr>
                <w:sz w:val="20"/>
              </w:rPr>
              <w:t>Подручја намјењена за одмор, лијечење, опоравак, тиха подручја изван насељеног подручја, укључујући и све категорије заштићених подручја у Републици Српској (национални парк, строги резерват природе, посебни резерват природе, споменик природе, заштићено станиште, заштићени природни пејзаж, заштићени културни пејзаж, парк природе, парк шуме, објекат обликоване природе и споменикм парковске архитектуре)</w:t>
            </w:r>
          </w:p>
        </w:tc>
        <w:tc>
          <w:tcPr>
            <w:tcW w:w="0" w:type="auto"/>
          </w:tcPr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0" w:type="auto"/>
          </w:tcPr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rPr>
                <w:lang w:val="sr-Cyrl-RS"/>
              </w:rPr>
            </w:pPr>
          </w:p>
          <w:p w:rsidR="002A1EF2" w:rsidRDefault="002A1EF2" w:rsidP="002A1EF2">
            <w:pPr>
              <w:ind w:left="0" w:firstLine="0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0" w:type="auto"/>
          </w:tcPr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0" w:type="auto"/>
          </w:tcPr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rPr>
                <w:lang w:val="sr-Cyrl-RS"/>
              </w:rPr>
            </w:pPr>
          </w:p>
          <w:p w:rsidR="00AB2D50" w:rsidRDefault="00AB2D50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0A5F18" w:rsidTr="002A1EF2">
        <w:trPr>
          <w:jc w:val="center"/>
        </w:trPr>
        <w:tc>
          <w:tcPr>
            <w:tcW w:w="0" w:type="auto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0" w:type="auto"/>
          </w:tcPr>
          <w:p w:rsidR="000A5F18" w:rsidRDefault="00AB2D50" w:rsidP="002A1EF2">
            <w:pPr>
              <w:ind w:left="0" w:firstLine="0"/>
              <w:rPr>
                <w:lang w:val="sr-Cyrl-RS"/>
              </w:rPr>
            </w:pPr>
            <w:r w:rsidRPr="00AB2D50">
              <w:rPr>
                <w:sz w:val="20"/>
              </w:rPr>
              <w:t>Искључиво стамбена подручја или тиха подручја унутар насељеног подручја (предшколске и школске зоне)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</w:p>
        </w:tc>
      </w:tr>
      <w:tr w:rsidR="000A5F18" w:rsidTr="002A1EF2">
        <w:trPr>
          <w:jc w:val="center"/>
        </w:trPr>
        <w:tc>
          <w:tcPr>
            <w:tcW w:w="0" w:type="auto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</w:p>
        </w:tc>
        <w:tc>
          <w:tcPr>
            <w:tcW w:w="0" w:type="auto"/>
          </w:tcPr>
          <w:p w:rsidR="000A5F18" w:rsidRDefault="000A5F18" w:rsidP="002A1EF2">
            <w:pPr>
              <w:ind w:left="0" w:firstLine="0"/>
              <w:rPr>
                <w:lang w:val="sr-Cyrl-RS"/>
              </w:rPr>
            </w:pPr>
            <w:r w:rsidRPr="000A5F18">
              <w:rPr>
                <w:sz w:val="20"/>
              </w:rPr>
              <w:t>Подручја мјешовите намјене, односно подручја већинске стамбене намјене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57</w:t>
            </w:r>
          </w:p>
        </w:tc>
      </w:tr>
      <w:tr w:rsidR="000A5F18" w:rsidTr="002A1EF2">
        <w:trPr>
          <w:jc w:val="center"/>
        </w:trPr>
        <w:tc>
          <w:tcPr>
            <w:tcW w:w="0" w:type="auto"/>
          </w:tcPr>
          <w:p w:rsidR="000A5F18" w:rsidRPr="0069549C" w:rsidRDefault="000A5F18" w:rsidP="002A1EF2">
            <w:pPr>
              <w:ind w:left="0" w:firstLine="0"/>
              <w:jc w:val="center"/>
              <w:rPr>
                <w:b/>
                <w:lang w:val="sr-Cyrl-RS"/>
              </w:rPr>
            </w:pPr>
            <w:r w:rsidRPr="0069549C">
              <w:rPr>
                <w:b/>
                <w:lang w:val="sr-Cyrl-RS"/>
              </w:rPr>
              <w:t>4</w:t>
            </w:r>
          </w:p>
        </w:tc>
        <w:tc>
          <w:tcPr>
            <w:tcW w:w="0" w:type="auto"/>
          </w:tcPr>
          <w:p w:rsidR="000A5F18" w:rsidRPr="000A5F18" w:rsidRDefault="000A5F18" w:rsidP="002A1EF2">
            <w:pPr>
              <w:ind w:left="0" w:firstLine="0"/>
              <w:rPr>
                <w:b/>
                <w:lang w:val="sr-Cyrl-RS"/>
              </w:rPr>
            </w:pPr>
            <w:r w:rsidRPr="000A5F18">
              <w:rPr>
                <w:b/>
                <w:sz w:val="20"/>
              </w:rPr>
              <w:t>Пословно-стамбена подручја, трговачко стамбена подручја) и подручја непосредно уз магистралне и главне градске саобраћајнице</w:t>
            </w:r>
          </w:p>
        </w:tc>
        <w:tc>
          <w:tcPr>
            <w:tcW w:w="0" w:type="auto"/>
          </w:tcPr>
          <w:p w:rsidR="000A5F18" w:rsidRPr="00AB2D50" w:rsidRDefault="00AB2D50" w:rsidP="002A1EF2">
            <w:pPr>
              <w:ind w:left="0" w:firstLine="0"/>
              <w:jc w:val="center"/>
              <w:rPr>
                <w:b/>
                <w:lang w:val="sr-Cyrl-RS"/>
              </w:rPr>
            </w:pPr>
            <w:r w:rsidRPr="00AB2D50">
              <w:rPr>
                <w:b/>
                <w:lang w:val="sr-Cyrl-RS"/>
              </w:rPr>
              <w:t>65</w:t>
            </w:r>
          </w:p>
        </w:tc>
        <w:tc>
          <w:tcPr>
            <w:tcW w:w="0" w:type="auto"/>
          </w:tcPr>
          <w:p w:rsidR="000A5F18" w:rsidRPr="00AB2D50" w:rsidRDefault="00AB2D50" w:rsidP="002A1EF2">
            <w:pPr>
              <w:ind w:left="0" w:firstLine="0"/>
              <w:jc w:val="center"/>
              <w:rPr>
                <w:b/>
                <w:lang w:val="sr-Cyrl-RS"/>
              </w:rPr>
            </w:pPr>
            <w:r w:rsidRPr="00AB2D50">
              <w:rPr>
                <w:b/>
                <w:lang w:val="sr-Cyrl-RS"/>
              </w:rPr>
              <w:t>65</w:t>
            </w:r>
          </w:p>
        </w:tc>
        <w:tc>
          <w:tcPr>
            <w:tcW w:w="0" w:type="auto"/>
          </w:tcPr>
          <w:p w:rsidR="000A5F18" w:rsidRPr="00AB2D50" w:rsidRDefault="00AB2D50" w:rsidP="002A1EF2">
            <w:pPr>
              <w:ind w:left="0" w:firstLine="0"/>
              <w:jc w:val="center"/>
              <w:rPr>
                <w:b/>
                <w:lang w:val="sr-Cyrl-RS"/>
              </w:rPr>
            </w:pPr>
            <w:r w:rsidRPr="00AB2D50">
              <w:rPr>
                <w:b/>
                <w:lang w:val="sr-Cyrl-RS"/>
              </w:rPr>
              <w:t>50</w:t>
            </w:r>
          </w:p>
        </w:tc>
        <w:tc>
          <w:tcPr>
            <w:tcW w:w="0" w:type="auto"/>
          </w:tcPr>
          <w:p w:rsidR="000A5F18" w:rsidRPr="00AB2D50" w:rsidRDefault="00AB2D50" w:rsidP="002A1EF2">
            <w:pPr>
              <w:ind w:left="0" w:firstLine="0"/>
              <w:jc w:val="center"/>
              <w:rPr>
                <w:b/>
                <w:lang w:val="sr-Cyrl-RS"/>
              </w:rPr>
            </w:pPr>
            <w:r w:rsidRPr="00AB2D50">
              <w:rPr>
                <w:b/>
                <w:lang w:val="sr-Cyrl-RS"/>
              </w:rPr>
              <w:t>66</w:t>
            </w:r>
          </w:p>
        </w:tc>
      </w:tr>
      <w:tr w:rsidR="000A5F18" w:rsidTr="002A1EF2">
        <w:trPr>
          <w:jc w:val="center"/>
        </w:trPr>
        <w:tc>
          <w:tcPr>
            <w:tcW w:w="0" w:type="auto"/>
          </w:tcPr>
          <w:p w:rsidR="000A5F18" w:rsidRDefault="000A5F18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0" w:type="auto"/>
          </w:tcPr>
          <w:p w:rsidR="000A5F18" w:rsidRDefault="00AB2D50" w:rsidP="002A1EF2">
            <w:pPr>
              <w:ind w:left="0" w:firstLine="0"/>
              <w:rPr>
                <w:lang w:val="sr-Cyrl-RS"/>
              </w:rPr>
            </w:pPr>
            <w:r w:rsidRPr="00AB2D50">
              <w:rPr>
                <w:sz w:val="20"/>
              </w:rPr>
              <w:t>Подручја искључиво обртничке услужно- трговачке, спортскорекреационе и угоститељско туристичке намјене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0" w:type="auto"/>
          </w:tcPr>
          <w:p w:rsidR="002A1EF2" w:rsidRDefault="002A1EF2" w:rsidP="002A1EF2">
            <w:pPr>
              <w:ind w:left="0" w:firstLine="0"/>
              <w:jc w:val="center"/>
              <w:rPr>
                <w:lang w:val="sr-Cyrl-RS"/>
              </w:rPr>
            </w:pPr>
          </w:p>
          <w:p w:rsidR="000A5F18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</w:tr>
      <w:tr w:rsidR="00AB2D50" w:rsidTr="002A1EF2">
        <w:trPr>
          <w:jc w:val="center"/>
        </w:trPr>
        <w:tc>
          <w:tcPr>
            <w:tcW w:w="0" w:type="auto"/>
          </w:tcPr>
          <w:p w:rsidR="00AB2D50" w:rsidRPr="00345ACE" w:rsidRDefault="00AB2D50" w:rsidP="002A1EF2">
            <w:pPr>
              <w:ind w:left="0" w:firstLine="0"/>
              <w:jc w:val="center"/>
              <w:rPr>
                <w:lang w:val="sr-Cyrl-RS"/>
              </w:rPr>
            </w:pPr>
            <w:r w:rsidRPr="00345ACE">
              <w:rPr>
                <w:lang w:val="sr-Cyrl-RS"/>
              </w:rPr>
              <w:t>6</w:t>
            </w:r>
          </w:p>
        </w:tc>
        <w:tc>
          <w:tcPr>
            <w:tcW w:w="0" w:type="auto"/>
          </w:tcPr>
          <w:p w:rsidR="00AB2D50" w:rsidRPr="00345ACE" w:rsidRDefault="00AB2D50" w:rsidP="002A1EF2">
            <w:pPr>
              <w:ind w:left="0" w:firstLine="0"/>
              <w:rPr>
                <w:lang w:val="sr-Cyrl-RS"/>
              </w:rPr>
            </w:pPr>
            <w:r w:rsidRPr="00345ACE">
              <w:rPr>
                <w:sz w:val="20"/>
              </w:rPr>
              <w:t>Индустријска, складишна и сервисна подручја и транспортни терминали</w:t>
            </w:r>
          </w:p>
        </w:tc>
        <w:tc>
          <w:tcPr>
            <w:tcW w:w="0" w:type="auto"/>
            <w:gridSpan w:val="4"/>
          </w:tcPr>
          <w:p w:rsidR="00AB2D50" w:rsidRPr="00345ACE" w:rsidRDefault="00AB2D50" w:rsidP="002A1EF2">
            <w:pPr>
              <w:ind w:left="0" w:firstLine="0"/>
              <w:rPr>
                <w:lang w:val="sr-Cyrl-RS"/>
              </w:rPr>
            </w:pPr>
            <w:r w:rsidRPr="00345ACE">
              <w:rPr>
                <w:sz w:val="20"/>
              </w:rPr>
              <w:t>На граници ове зоне бука не смије прелазити граничну вриједност у зони са којом граничи</w:t>
            </w:r>
          </w:p>
        </w:tc>
      </w:tr>
    </w:tbl>
    <w:p w:rsidR="0097347B" w:rsidRPr="0097347B" w:rsidRDefault="0097347B" w:rsidP="00AB2D50">
      <w:pPr>
        <w:ind w:left="0" w:firstLine="0"/>
        <w:rPr>
          <w:b/>
          <w:sz w:val="32"/>
          <w:lang w:val="sr-Latn-BA"/>
        </w:rPr>
      </w:pPr>
    </w:p>
    <w:p w:rsidR="008613A5" w:rsidRDefault="007E0D3D" w:rsidP="00901A69">
      <w:pPr>
        <w:ind w:left="0" w:firstLine="709"/>
        <w:rPr>
          <w:b/>
        </w:rPr>
      </w:pPr>
      <w:r>
        <w:rPr>
          <w:rFonts w:eastAsia="Calibri"/>
          <w:szCs w:val="20"/>
          <w:lang w:val="sr-Cyrl-CS" w:eastAsia="en-US"/>
        </w:rPr>
        <w:t>Предметно постројење</w:t>
      </w:r>
      <w:r w:rsidRPr="0097347B">
        <w:rPr>
          <w:rFonts w:eastAsia="Calibri"/>
          <w:szCs w:val="20"/>
          <w:lang w:val="sr-Cyrl-CS" w:eastAsia="en-US"/>
        </w:rPr>
        <w:t xml:space="preserve"> сврстава се у </w:t>
      </w:r>
      <w:r w:rsidR="00EF1E8F">
        <w:rPr>
          <w:rFonts w:eastAsia="Calibri"/>
          <w:szCs w:val="20"/>
          <w:lang w:val="sr-Cyrl-CS" w:eastAsia="en-US"/>
        </w:rPr>
        <w:t>4</w:t>
      </w:r>
      <w:r>
        <w:rPr>
          <w:rFonts w:eastAsia="Calibri"/>
          <w:szCs w:val="20"/>
          <w:lang w:val="sr-Cyrl-CS" w:eastAsia="en-US"/>
        </w:rPr>
        <w:t>.</w:t>
      </w:r>
      <w:r w:rsidRPr="0097347B">
        <w:rPr>
          <w:rFonts w:eastAsia="Calibri"/>
          <w:szCs w:val="20"/>
          <w:lang w:val="sr-Cyrl-CS" w:eastAsia="en-US"/>
        </w:rPr>
        <w:t xml:space="preserve"> зону.</w:t>
      </w:r>
      <w:r w:rsidRPr="00D02553">
        <w:rPr>
          <w:rFonts w:ascii="Segoe UI" w:hAnsi="Segoe UI" w:cs="Segoe UI"/>
          <w:color w:val="52525B"/>
          <w:sz w:val="30"/>
          <w:szCs w:val="30"/>
          <w:shd w:val="clear" w:color="auto" w:fill="FFFFFF" w:themeFill="background1"/>
        </w:rPr>
        <w:t xml:space="preserve"> </w:t>
      </w:r>
      <w:r w:rsidRPr="003C7430">
        <w:rPr>
          <w:rFonts w:eastAsia="Calibri"/>
          <w:szCs w:val="20"/>
          <w:lang w:eastAsia="en-US"/>
        </w:rPr>
        <w:t>Пословно</w:t>
      </w:r>
      <w:r>
        <w:rPr>
          <w:rFonts w:eastAsia="Calibri"/>
          <w:szCs w:val="20"/>
          <w:lang w:val="sr-Cyrl-RS" w:eastAsia="en-US"/>
        </w:rPr>
        <w:t>-</w:t>
      </w:r>
      <w:r w:rsidRPr="003C7430">
        <w:rPr>
          <w:rFonts w:eastAsia="Calibri"/>
          <w:szCs w:val="20"/>
          <w:lang w:eastAsia="en-US"/>
        </w:rPr>
        <w:t>стамбена подручја, трговачко стамбена подручја и подручја непосредно уз магистралне и главне градске саобраћајнице. У овој зони дозвоље</w:t>
      </w:r>
      <w:r w:rsidR="00ED59A8">
        <w:rPr>
          <w:rFonts w:eastAsia="Calibri"/>
          <w:szCs w:val="20"/>
          <w:lang w:eastAsia="en-US"/>
        </w:rPr>
        <w:t xml:space="preserve">ни ниво дневне буке износи 65 </w:t>
      </w:r>
      <w:r w:rsidR="00ED59A8">
        <w:rPr>
          <w:lang w:val="sr-Latn-BA"/>
        </w:rPr>
        <w:t>dB</w:t>
      </w:r>
      <w:r w:rsidR="00ED59A8" w:rsidRPr="003C7430">
        <w:rPr>
          <w:rFonts w:eastAsia="Calibri"/>
          <w:szCs w:val="20"/>
          <w:lang w:eastAsia="en-US"/>
        </w:rPr>
        <w:t xml:space="preserve"> </w:t>
      </w:r>
      <w:r w:rsidRPr="003C7430">
        <w:rPr>
          <w:rFonts w:eastAsia="Calibri"/>
          <w:szCs w:val="20"/>
          <w:lang w:eastAsia="en-US"/>
        </w:rPr>
        <w:t>(А).</w:t>
      </w:r>
    </w:p>
    <w:p w:rsidR="008613A5" w:rsidRDefault="008613A5" w:rsidP="007E0D3D">
      <w:pPr>
        <w:ind w:left="0" w:firstLine="0"/>
        <w:rPr>
          <w:b/>
        </w:rPr>
      </w:pPr>
    </w:p>
    <w:p w:rsidR="00C92DFB" w:rsidRDefault="00C92DFB" w:rsidP="007E0D3D">
      <w:pPr>
        <w:ind w:left="0" w:firstLine="0"/>
        <w:rPr>
          <w:b/>
        </w:rPr>
      </w:pPr>
    </w:p>
    <w:p w:rsidR="00E4160A" w:rsidRDefault="00032815" w:rsidP="007E0D3D">
      <w:pPr>
        <w:ind w:left="0" w:firstLine="0"/>
      </w:pPr>
      <w:r>
        <w:t>Табела</w:t>
      </w:r>
      <w:r w:rsidR="0069549C">
        <w:rPr>
          <w:lang w:val="sr-Cyrl-RS"/>
        </w:rPr>
        <w:t xml:space="preserve"> бр.</w:t>
      </w:r>
      <w:r>
        <w:t xml:space="preserve"> 4</w:t>
      </w:r>
      <w:r w:rsidR="0069549C">
        <w:rPr>
          <w:lang w:val="sr-Cyrl-RS"/>
        </w:rPr>
        <w:t>:</w:t>
      </w:r>
      <w:r w:rsidR="00E4160A" w:rsidRPr="00E4160A">
        <w:t xml:space="preserve"> Резултати мјерења вањске буке</w:t>
      </w:r>
    </w:p>
    <w:p w:rsidR="002A1EF2" w:rsidRDefault="002A1EF2" w:rsidP="007E0D3D">
      <w:pPr>
        <w:ind w:left="0" w:firstLine="0"/>
      </w:pPr>
    </w:p>
    <w:tbl>
      <w:tblPr>
        <w:tblStyle w:val="TableGrid"/>
        <w:tblW w:w="7615" w:type="dxa"/>
        <w:tblInd w:w="720" w:type="dxa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  <w:gridCol w:w="1523"/>
      </w:tblGrid>
      <w:tr w:rsidR="00EF1E8F" w:rsidTr="00EF1E8F">
        <w:trPr>
          <w:trHeight w:val="1243"/>
        </w:trPr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 w:rsidRPr="002A1EF2">
              <w:rPr>
                <w:lang w:val="sr-Cyrl-RS"/>
              </w:rPr>
              <w:t>Ознака мјерног мјеста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 w:rsidRPr="002A1EF2">
              <w:rPr>
                <w:lang w:val="sr-Cyrl-RS"/>
              </w:rPr>
              <w:t>Мјерни интервал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Latn-BA"/>
              </w:rPr>
            </w:pPr>
            <w:r w:rsidRPr="002A1EF2">
              <w:rPr>
                <w:lang w:val="sr-Cyrl-RS"/>
              </w:rPr>
              <w:t>Мјерна величина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 w:rsidRPr="002A1EF2">
              <w:rPr>
                <w:lang w:val="sr-Cyrl-RS"/>
              </w:rPr>
              <w:t>Измјерена вриједност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 w:rsidRPr="002A1EF2">
              <w:rPr>
                <w:lang w:val="sr-Cyrl-RS"/>
              </w:rPr>
              <w:t>Највиши довољени ниво</w:t>
            </w:r>
          </w:p>
        </w:tc>
      </w:tr>
      <w:tr w:rsidR="00EF1E8F" w:rsidTr="00EF1E8F">
        <w:trPr>
          <w:trHeight w:val="408"/>
        </w:trPr>
        <w:tc>
          <w:tcPr>
            <w:tcW w:w="1523" w:type="dxa"/>
          </w:tcPr>
          <w:p w:rsidR="00EF1E8F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 w:rsidRPr="002A1EF2">
              <w:rPr>
                <w:lang w:val="sr-Cyrl-RS"/>
              </w:rPr>
              <w:t>ММ1</w:t>
            </w:r>
          </w:p>
          <w:p w:rsidR="00EF1E8F" w:rsidRPr="002A1EF2" w:rsidRDefault="00EF1E8F" w:rsidP="00EF1E8F">
            <w:pPr>
              <w:ind w:left="0" w:firstLine="0"/>
              <w:rPr>
                <w:lang w:val="sr-Cyrl-RS"/>
              </w:rPr>
            </w:pP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>
              <w:t>15-</w:t>
            </w:r>
            <w:r>
              <w:rPr>
                <w:lang w:val="sr-Cyrl-RS"/>
              </w:rPr>
              <w:t>мин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Latn-BA"/>
              </w:rPr>
            </w:pPr>
            <w:r>
              <w:rPr>
                <w:lang w:val="sr-Latn-BA"/>
              </w:rPr>
              <w:t>Leq</w:t>
            </w:r>
          </w:p>
        </w:tc>
        <w:tc>
          <w:tcPr>
            <w:tcW w:w="1523" w:type="dxa"/>
          </w:tcPr>
          <w:p w:rsidR="00EF1E8F" w:rsidRPr="00EF1E8F" w:rsidRDefault="00EF1E8F" w:rsidP="00752ADC">
            <w:pPr>
              <w:ind w:left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60.12-64,25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</w:pPr>
            <w:r>
              <w:t>65</w:t>
            </w:r>
          </w:p>
        </w:tc>
      </w:tr>
      <w:tr w:rsidR="00EF1E8F" w:rsidTr="00EF1E8F">
        <w:trPr>
          <w:trHeight w:val="408"/>
        </w:trPr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 w:rsidRPr="002A1EF2">
              <w:rPr>
                <w:lang w:val="sr-Cyrl-RS"/>
              </w:rPr>
              <w:t>ММ2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15-мин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</w:pPr>
            <w:r>
              <w:t>Leq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59.40-63,11</w:t>
            </w:r>
          </w:p>
        </w:tc>
        <w:tc>
          <w:tcPr>
            <w:tcW w:w="1523" w:type="dxa"/>
          </w:tcPr>
          <w:p w:rsidR="00EF1E8F" w:rsidRPr="002A1EF2" w:rsidRDefault="00EF1E8F" w:rsidP="00752ADC">
            <w:pPr>
              <w:ind w:left="0" w:firstLine="0"/>
              <w:jc w:val="center"/>
            </w:pPr>
            <w:r>
              <w:t>65</w:t>
            </w:r>
          </w:p>
        </w:tc>
      </w:tr>
    </w:tbl>
    <w:p w:rsidR="004024BE" w:rsidRPr="00634821" w:rsidRDefault="004024BE" w:rsidP="00634821">
      <w:pPr>
        <w:ind w:left="0" w:firstLine="0"/>
        <w:rPr>
          <w:b/>
        </w:rPr>
      </w:pPr>
    </w:p>
    <w:p w:rsidR="00C92DFB" w:rsidRPr="00901A69" w:rsidRDefault="00C92DFB" w:rsidP="00C92DFB">
      <w:pPr>
        <w:ind w:left="0" w:firstLine="0"/>
        <w:rPr>
          <w:b/>
          <w:lang w:val="sr-Latn-BA"/>
        </w:rPr>
      </w:pPr>
    </w:p>
    <w:p w:rsidR="00C92DFB" w:rsidRPr="00A72430" w:rsidRDefault="00A72430" w:rsidP="00A72430">
      <w:pPr>
        <w:pStyle w:val="ListParagraph"/>
        <w:numPr>
          <w:ilvl w:val="1"/>
          <w:numId w:val="13"/>
        </w:numPr>
        <w:ind w:left="0" w:firstLine="284"/>
        <w:rPr>
          <w:b/>
          <w:lang w:val="sr-Cyrl-RS"/>
        </w:rPr>
      </w:pPr>
      <w:r>
        <w:t>Анализирани квалитет отпадних вода мора задовољити услове из Правилника о условима испуштања отпадних вода у површинске воде ("Сл. гласник Републике Српске", бр. 44/01). Уколико дође до прекорачења дозвољених вриједности предузети мјере ради свођења загађујућих материја у дозвољене границе.</w:t>
      </w:r>
    </w:p>
    <w:p w:rsidR="00A72430" w:rsidRDefault="00A72430" w:rsidP="00A72430">
      <w:pPr>
        <w:pStyle w:val="ListParagraph"/>
        <w:ind w:left="284" w:firstLine="0"/>
      </w:pPr>
    </w:p>
    <w:p w:rsidR="00452886" w:rsidRPr="00452886" w:rsidRDefault="00452886" w:rsidP="00452886">
      <w:pPr>
        <w:ind w:left="-142" w:firstLine="0"/>
        <w:rPr>
          <w:iCs/>
          <w:sz w:val="20"/>
          <w:szCs w:val="20"/>
          <w:lang w:val="sr-Cyrl-RS"/>
        </w:rPr>
      </w:pPr>
      <w:r>
        <w:rPr>
          <w:iCs/>
          <w:szCs w:val="20"/>
          <w:lang w:val="sr-Cyrl-RS"/>
        </w:rPr>
        <w:t xml:space="preserve">  </w:t>
      </w:r>
      <w:r w:rsidRPr="00452886">
        <w:rPr>
          <w:iCs/>
          <w:szCs w:val="20"/>
        </w:rPr>
        <w:t>Табела бр.</w:t>
      </w:r>
      <w:r w:rsidRPr="00452886">
        <w:rPr>
          <w:iCs/>
          <w:szCs w:val="20"/>
          <w:lang w:val="sr-Cyrl-RS"/>
        </w:rPr>
        <w:t xml:space="preserve"> </w:t>
      </w:r>
      <w:r w:rsidR="00ED59A8">
        <w:rPr>
          <w:iCs/>
          <w:szCs w:val="20"/>
          <w:lang w:val="sr-Cyrl-RS"/>
        </w:rPr>
        <w:t>5</w:t>
      </w:r>
      <w:r w:rsidR="00ED59A8">
        <w:rPr>
          <w:iCs/>
          <w:szCs w:val="20"/>
        </w:rPr>
        <w:t>.</w:t>
      </w:r>
      <w:r w:rsidRPr="00452886">
        <w:rPr>
          <w:iCs/>
          <w:szCs w:val="20"/>
        </w:rPr>
        <w:t xml:space="preserve"> Граничне вриједности </w:t>
      </w:r>
      <w:r w:rsidRPr="00452886">
        <w:rPr>
          <w:szCs w:val="20"/>
          <w:lang w:val="sr-Cyrl-CS"/>
        </w:rPr>
        <w:t xml:space="preserve">параметара квалитета воде </w:t>
      </w:r>
      <w:r w:rsidRPr="00452886">
        <w:rPr>
          <w:iCs/>
          <w:szCs w:val="20"/>
        </w:rPr>
        <w:t>у складу са Правилником о условима за испуштање отпадних вода у површинске воде („Службени гласник Републике Српске“ бр. 44/01)</w:t>
      </w:r>
    </w:p>
    <w:p w:rsidR="00452886" w:rsidRDefault="00452886" w:rsidP="00A72430">
      <w:pPr>
        <w:pStyle w:val="ListParagraph"/>
        <w:ind w:left="284" w:firstLine="0"/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540"/>
        <w:gridCol w:w="2432"/>
        <w:gridCol w:w="2413"/>
      </w:tblGrid>
      <w:tr w:rsidR="00A72430" w:rsidRPr="00452886" w:rsidTr="0069549C">
        <w:trPr>
          <w:trHeight w:val="759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30" w:rsidRPr="00452886" w:rsidRDefault="00A72430" w:rsidP="00A72430">
            <w:pPr>
              <w:jc w:val="left"/>
              <w:rPr>
                <w:b/>
                <w:szCs w:val="20"/>
                <w:lang w:val="sr-Latn-BA"/>
              </w:rPr>
            </w:pPr>
            <w:r w:rsidRPr="00452886">
              <w:rPr>
                <w:b/>
                <w:szCs w:val="20"/>
                <w:shd w:val="clear" w:color="auto" w:fill="FFFFFF"/>
              </w:rPr>
              <w:t>Р</w:t>
            </w:r>
            <w:r w:rsidRPr="00452886">
              <w:rPr>
                <w:b/>
                <w:szCs w:val="20"/>
                <w:shd w:val="clear" w:color="auto" w:fill="FFFFFF"/>
                <w:lang w:val="sr-Cyrl-RS"/>
              </w:rPr>
              <w:t>.Б</w:t>
            </w:r>
            <w:r w:rsidRPr="00452886">
              <w:rPr>
                <w:b/>
                <w:szCs w:val="20"/>
                <w:shd w:val="clear" w:color="auto" w:fill="FFFFFF"/>
              </w:rPr>
              <w:t>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30" w:rsidRPr="00452886" w:rsidRDefault="00A72430" w:rsidP="0069549C">
            <w:pPr>
              <w:jc w:val="center"/>
              <w:rPr>
                <w:b/>
                <w:szCs w:val="20"/>
                <w:lang w:val="sr-Latn-BA"/>
              </w:rPr>
            </w:pPr>
            <w:r w:rsidRPr="00452886">
              <w:rPr>
                <w:b/>
                <w:szCs w:val="20"/>
                <w:shd w:val="clear" w:color="auto" w:fill="FFFFFF"/>
              </w:rPr>
              <w:t>ПАРАМЕТАР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30" w:rsidRPr="00452886" w:rsidRDefault="00A72430" w:rsidP="0069549C">
            <w:pPr>
              <w:ind w:left="210" w:firstLine="0"/>
              <w:jc w:val="center"/>
              <w:rPr>
                <w:b/>
                <w:szCs w:val="20"/>
                <w:lang w:val="sr-Latn-BA"/>
              </w:rPr>
            </w:pPr>
            <w:r w:rsidRPr="00452886">
              <w:rPr>
                <w:b/>
                <w:szCs w:val="20"/>
                <w:shd w:val="clear" w:color="auto" w:fill="FFFFFF"/>
              </w:rPr>
              <w:t xml:space="preserve">ЈЕДИНИЦА </w:t>
            </w:r>
            <w:r w:rsidR="0069549C">
              <w:rPr>
                <w:b/>
                <w:szCs w:val="20"/>
                <w:shd w:val="clear" w:color="auto" w:fill="FFFFFF"/>
                <w:lang w:val="sr-Cyrl-RS"/>
              </w:rPr>
              <w:t xml:space="preserve">   </w:t>
            </w:r>
            <w:r w:rsidRPr="00452886">
              <w:rPr>
                <w:b/>
                <w:szCs w:val="20"/>
                <w:shd w:val="clear" w:color="auto" w:fill="FFFFFF"/>
              </w:rPr>
              <w:t>МЈЕРЕ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2430" w:rsidRPr="00452886" w:rsidRDefault="0069549C" w:rsidP="0069549C">
            <w:pPr>
              <w:ind w:left="210" w:firstLine="0"/>
              <w:jc w:val="center"/>
              <w:rPr>
                <w:b/>
                <w:szCs w:val="20"/>
                <w:lang w:val="sr-Latn-BA"/>
              </w:rPr>
            </w:pPr>
            <w:r>
              <w:rPr>
                <w:b/>
                <w:szCs w:val="20"/>
                <w:shd w:val="clear" w:color="auto" w:fill="FFFFFF"/>
              </w:rPr>
              <w:t>ГРАНИЧНА ВРИЈЕДНО</w:t>
            </w:r>
            <w:r w:rsidR="00A72430" w:rsidRPr="00452886">
              <w:rPr>
                <w:b/>
                <w:szCs w:val="20"/>
                <w:shd w:val="clear" w:color="auto" w:fill="FFFFFF"/>
              </w:rPr>
              <w:t>Т</w:t>
            </w:r>
            <w:r w:rsidR="00A72430" w:rsidRPr="00452886">
              <w:rPr>
                <w:b/>
                <w:szCs w:val="20"/>
                <w:shd w:val="clear" w:color="auto" w:fill="FFFFFF"/>
              </w:rPr>
              <w:br/>
            </w:r>
          </w:p>
        </w:tc>
      </w:tr>
      <w:tr w:rsidR="00A72430" w:rsidRPr="00452886" w:rsidTr="00A72430">
        <w:trPr>
          <w:trHeight w:val="51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Температура воде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°C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30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pH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jedinice</w:t>
            </w:r>
            <w:r w:rsidRPr="00452886">
              <w:rPr>
                <w:szCs w:val="20"/>
                <w:lang w:val="sr-Latn-BA"/>
              </w:rPr>
              <w:t xml:space="preserve"> pH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6,5-9,0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Талог након 0,5 часова таложења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ml/l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0,5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Укупне суспендоване материје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vertAlign w:val="superscript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35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БПК5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25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ХПК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125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Амонијачни азот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Нитритни азот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lastRenderedPageBreak/>
              <w:t>9.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Нитратни азот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Укупни азот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15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11.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Укупни фосфор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  <w:r w:rsidRPr="00452886">
              <w:rPr>
                <w:szCs w:val="20"/>
                <w:lang w:val="sr-Latn-BA"/>
              </w:rPr>
              <w:t>3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Сулфати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200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Хлоруди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g/m</w:t>
            </w:r>
            <w:r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250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Гвожђе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20000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Цинк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1000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Олово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10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Бакар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300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Арсен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100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Кадмијум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10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Никл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10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Манган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500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Минерална уља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500</w:t>
            </w:r>
          </w:p>
        </w:tc>
      </w:tr>
      <w:tr w:rsidR="00A72430" w:rsidRPr="00452886" w:rsidTr="00A72430">
        <w:trPr>
          <w:trHeight w:val="32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lang w:val="sr-Latn-B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430" w:rsidRPr="00452886" w:rsidRDefault="00A72430" w:rsidP="00120667">
            <w:pPr>
              <w:jc w:val="center"/>
              <w:rPr>
                <w:szCs w:val="20"/>
                <w:shd w:val="clear" w:color="auto" w:fill="FFFFFF"/>
                <w:lang w:val="sr-Cyrl-RS"/>
              </w:rPr>
            </w:pPr>
            <w:r w:rsidRPr="00452886">
              <w:rPr>
                <w:szCs w:val="20"/>
                <w:shd w:val="clear" w:color="auto" w:fill="FFFFFF"/>
                <w:lang w:val="sr-Cyrl-RS"/>
              </w:rPr>
              <w:t>Детерџенти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shd w:val="clear" w:color="auto" w:fill="FFFFFF"/>
              </w:rPr>
            </w:pPr>
            <w:r w:rsidRPr="00452886">
              <w:rPr>
                <w:szCs w:val="20"/>
                <w:shd w:val="clear" w:color="auto" w:fill="FFFFFF"/>
              </w:rPr>
              <w:t>m</w:t>
            </w:r>
            <w:r w:rsidR="00A72430" w:rsidRPr="00452886">
              <w:rPr>
                <w:szCs w:val="20"/>
                <w:shd w:val="clear" w:color="auto" w:fill="FFFFFF"/>
              </w:rPr>
              <w:t>g/m</w:t>
            </w:r>
            <w:r w:rsidR="00A72430" w:rsidRPr="00452886">
              <w:rPr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430" w:rsidRPr="00452886" w:rsidRDefault="00F66360" w:rsidP="00120667">
            <w:pPr>
              <w:jc w:val="center"/>
              <w:rPr>
                <w:szCs w:val="20"/>
                <w:lang w:val="sr-Cyrl-RS"/>
              </w:rPr>
            </w:pPr>
            <w:r w:rsidRPr="00452886">
              <w:rPr>
                <w:szCs w:val="20"/>
                <w:lang w:val="sr-Cyrl-RS"/>
              </w:rPr>
              <w:t>10000</w:t>
            </w:r>
          </w:p>
        </w:tc>
      </w:tr>
    </w:tbl>
    <w:p w:rsidR="00A72430" w:rsidRPr="00A72430" w:rsidRDefault="00A72430" w:rsidP="00A72430">
      <w:pPr>
        <w:pStyle w:val="ListParagraph"/>
        <w:ind w:left="284" w:firstLine="0"/>
        <w:rPr>
          <w:b/>
          <w:lang w:val="sr-Cyrl-RS"/>
        </w:rPr>
      </w:pPr>
    </w:p>
    <w:p w:rsidR="00A72430" w:rsidRDefault="00A72430" w:rsidP="000E268A">
      <w:pPr>
        <w:ind w:left="0" w:firstLine="0"/>
        <w:rPr>
          <w:b/>
        </w:rPr>
      </w:pPr>
    </w:p>
    <w:p w:rsidR="000E268A" w:rsidRPr="000E268A" w:rsidRDefault="000E268A" w:rsidP="000E268A">
      <w:pPr>
        <w:ind w:left="0" w:firstLine="0"/>
        <w:rPr>
          <w:b/>
        </w:rPr>
      </w:pPr>
    </w:p>
    <w:p w:rsidR="00325515" w:rsidRPr="009E2F7A" w:rsidRDefault="009E2F7A" w:rsidP="00CB701C">
      <w:pPr>
        <w:pStyle w:val="ListParagraph"/>
        <w:numPr>
          <w:ilvl w:val="0"/>
          <w:numId w:val="13"/>
        </w:numPr>
        <w:ind w:firstLine="66"/>
        <w:rPr>
          <w:b/>
        </w:rPr>
      </w:pPr>
      <w:r w:rsidRPr="009E2F7A">
        <w:rPr>
          <w:b/>
          <w:lang w:val="sr-Cyrl-RS"/>
        </w:rPr>
        <w:t>Мониторинг</w:t>
      </w:r>
    </w:p>
    <w:p w:rsidR="002F0EDC" w:rsidRDefault="002F0EDC" w:rsidP="00E507BF">
      <w:pPr>
        <w:ind w:left="0" w:firstLine="0"/>
        <w:rPr>
          <w:b/>
        </w:rPr>
      </w:pPr>
    </w:p>
    <w:p w:rsidR="00CB701C" w:rsidRDefault="00CA29E7" w:rsidP="00CA29E7">
      <w:pPr>
        <w:ind w:left="0" w:firstLine="0"/>
        <w:rPr>
          <w:rFonts w:eastAsia="Calibri"/>
          <w:szCs w:val="20"/>
          <w:lang w:val="sr-Cyrl-CS" w:eastAsia="en-US"/>
        </w:rPr>
      </w:pPr>
      <w:r>
        <w:rPr>
          <w:rFonts w:eastAsia="Calibri"/>
          <w:szCs w:val="20"/>
          <w:lang w:val="sr-Cyrl-CS" w:eastAsia="en-US"/>
        </w:rPr>
        <w:t xml:space="preserve"> </w:t>
      </w:r>
      <w:r w:rsidR="00CB701C" w:rsidRPr="00CA29E7">
        <w:rPr>
          <w:rFonts w:eastAsia="Calibri"/>
          <w:szCs w:val="20"/>
          <w:lang w:val="sr-Cyrl-CS" w:eastAsia="en-US"/>
        </w:rPr>
        <w:t xml:space="preserve">Одговорно лице </w:t>
      </w:r>
      <w:r w:rsidR="007B7673">
        <w:rPr>
          <w:lang w:val="sr-Cyrl-BA"/>
        </w:rPr>
        <w:t>„</w:t>
      </w:r>
      <w:r w:rsidR="007B7673">
        <w:rPr>
          <w:lang w:val="sr-Latn-BA"/>
        </w:rPr>
        <w:t>TEHNOMONT PETROL</w:t>
      </w:r>
      <w:r w:rsidR="007B7673">
        <w:rPr>
          <w:lang w:val="sr-Cyrl-BA"/>
        </w:rPr>
        <w:t>“ д.о.о. Пелагићево</w:t>
      </w:r>
      <w:r w:rsidR="002E0992" w:rsidRPr="00CA29E7">
        <w:rPr>
          <w:rFonts w:eastAsia="Calibri"/>
          <w:szCs w:val="20"/>
          <w:lang w:val="sr-Cyrl-RS" w:eastAsia="en-US"/>
        </w:rPr>
        <w:t xml:space="preserve"> </w:t>
      </w:r>
      <w:r w:rsidR="00CB701C" w:rsidRPr="00CA29E7">
        <w:rPr>
          <w:rFonts w:eastAsia="Calibri"/>
          <w:szCs w:val="20"/>
          <w:lang w:val="sr-Cyrl-CS" w:eastAsia="en-US"/>
        </w:rPr>
        <w:t>дужно је спроводити мониторинг загађујућих материја у периоду важења еколошке дозволе</w:t>
      </w:r>
      <w:r>
        <w:rPr>
          <w:rFonts w:eastAsia="Calibri"/>
          <w:szCs w:val="20"/>
          <w:lang w:val="sr-Cyrl-CS" w:eastAsia="en-US"/>
        </w:rPr>
        <w:t xml:space="preserve"> на следећи начин</w:t>
      </w:r>
      <w:r w:rsidR="00CB701C" w:rsidRPr="00CA29E7">
        <w:rPr>
          <w:rFonts w:eastAsia="Calibri"/>
          <w:szCs w:val="20"/>
          <w:lang w:val="sr-Cyrl-CS" w:eastAsia="en-US"/>
        </w:rPr>
        <w:t>:</w:t>
      </w:r>
    </w:p>
    <w:p w:rsidR="00CA29E7" w:rsidRPr="00CA29E7" w:rsidRDefault="00CA29E7" w:rsidP="00CA29E7">
      <w:pPr>
        <w:ind w:left="0" w:firstLine="0"/>
        <w:rPr>
          <w:b/>
          <w:sz w:val="32"/>
        </w:rPr>
      </w:pPr>
    </w:p>
    <w:p w:rsidR="00CA29E7" w:rsidRPr="00CA29E7" w:rsidRDefault="00CA29E7" w:rsidP="00972986">
      <w:pPr>
        <w:pStyle w:val="ListParagraph"/>
        <w:numPr>
          <w:ilvl w:val="1"/>
          <w:numId w:val="13"/>
        </w:numPr>
        <w:ind w:hanging="76"/>
        <w:rPr>
          <w:b/>
          <w:szCs w:val="20"/>
          <w:lang w:val="sr-Cyrl-CS"/>
        </w:rPr>
      </w:pPr>
      <w:r w:rsidRPr="00CA29E7">
        <w:rPr>
          <w:b/>
          <w:szCs w:val="20"/>
          <w:lang w:val="sr-Cyrl-CS"/>
        </w:rPr>
        <w:t>Мониторинг буке</w:t>
      </w:r>
      <w:r w:rsidRPr="00CA29E7">
        <w:rPr>
          <w:b/>
          <w:szCs w:val="20"/>
        </w:rPr>
        <w:t xml:space="preserve"> </w:t>
      </w:r>
    </w:p>
    <w:p w:rsidR="00CA29E7" w:rsidRDefault="00CA29E7" w:rsidP="00CA29E7">
      <w:pPr>
        <w:ind w:left="0" w:firstLine="0"/>
        <w:rPr>
          <w:szCs w:val="20"/>
          <w:lang w:val="sr-Cyrl-RS"/>
        </w:rPr>
      </w:pPr>
      <w:r w:rsidRPr="00CA29E7">
        <w:rPr>
          <w:szCs w:val="20"/>
          <w:lang w:val="sr-Cyrl-CS"/>
        </w:rPr>
        <w:t xml:space="preserve">Мониторинг нивоа буке вршити </w:t>
      </w:r>
      <w:r w:rsidRPr="00CA29E7">
        <w:rPr>
          <w:szCs w:val="20"/>
          <w:lang w:val="sr-Cyrl-RS"/>
        </w:rPr>
        <w:t xml:space="preserve">једанпут за вријеме важења еколошке дозволе или </w:t>
      </w:r>
      <w:r w:rsidRPr="00CA29E7">
        <w:rPr>
          <w:szCs w:val="20"/>
          <w:lang w:val="sr-Cyrl-CS"/>
        </w:rPr>
        <w:t xml:space="preserve">по налогу </w:t>
      </w:r>
      <w:r>
        <w:rPr>
          <w:szCs w:val="20"/>
          <w:lang w:val="sr-Cyrl-CS"/>
        </w:rPr>
        <w:t>надлежног</w:t>
      </w:r>
      <w:r w:rsidRPr="00CA29E7">
        <w:rPr>
          <w:szCs w:val="20"/>
          <w:lang w:val="sr-Cyrl-CS"/>
        </w:rPr>
        <w:t xml:space="preserve"> инспектора. Резултати мјерења морају бити у складу са </w:t>
      </w:r>
      <w:r w:rsidRPr="00CA29E7">
        <w:rPr>
          <w:szCs w:val="20"/>
        </w:rPr>
        <w:t>Правилник</w:t>
      </w:r>
      <w:r w:rsidRPr="00CA29E7">
        <w:rPr>
          <w:szCs w:val="20"/>
          <w:lang w:val="sr-Cyrl-RS"/>
        </w:rPr>
        <w:t>ом</w:t>
      </w:r>
      <w:r w:rsidRPr="00CA29E7">
        <w:rPr>
          <w:szCs w:val="20"/>
        </w:rPr>
        <w:t xml:space="preserve"> о граничним вриједностима интензитета звука („Службени гласник Републике Српске</w:t>
      </w:r>
      <w:r w:rsidRPr="00CA29E7">
        <w:rPr>
          <w:szCs w:val="20"/>
          <w:lang w:val="sr-Cyrl-RS"/>
        </w:rPr>
        <w:t>“, број</w:t>
      </w:r>
      <w:r w:rsidR="00CE4F06">
        <w:rPr>
          <w:szCs w:val="20"/>
          <w:lang w:val="sr-Cyrl-RS"/>
        </w:rPr>
        <w:t>:</w:t>
      </w:r>
      <w:r w:rsidRPr="00CA29E7">
        <w:rPr>
          <w:szCs w:val="20"/>
        </w:rPr>
        <w:t xml:space="preserve"> 02/23)</w:t>
      </w:r>
      <w:r w:rsidRPr="00CA29E7">
        <w:rPr>
          <w:szCs w:val="20"/>
          <w:lang w:val="sr-Cyrl-RS"/>
        </w:rPr>
        <w:t>.</w:t>
      </w:r>
    </w:p>
    <w:p w:rsidR="00CA29E7" w:rsidRPr="00CA29E7" w:rsidRDefault="00CA29E7" w:rsidP="00CA29E7">
      <w:pPr>
        <w:ind w:left="0" w:firstLine="0"/>
        <w:rPr>
          <w:sz w:val="32"/>
          <w:lang w:val="sr-Cyrl-RS"/>
        </w:rPr>
      </w:pPr>
    </w:p>
    <w:p w:rsidR="00CA29E7" w:rsidRPr="00CA29E7" w:rsidRDefault="00CA29E7" w:rsidP="00972986">
      <w:pPr>
        <w:pStyle w:val="ListParagraph"/>
        <w:numPr>
          <w:ilvl w:val="1"/>
          <w:numId w:val="13"/>
        </w:numPr>
        <w:ind w:hanging="76"/>
        <w:rPr>
          <w:b/>
          <w:szCs w:val="20"/>
          <w:lang w:val="sr-Cyrl-CS"/>
        </w:rPr>
      </w:pPr>
      <w:r w:rsidRPr="00CA29E7">
        <w:rPr>
          <w:szCs w:val="20"/>
          <w:lang w:val="sr-Cyrl-CS"/>
        </w:rPr>
        <w:t xml:space="preserve"> </w:t>
      </w:r>
      <w:r w:rsidRPr="00CA29E7">
        <w:rPr>
          <w:b/>
          <w:szCs w:val="20"/>
          <w:lang w:val="sr-Cyrl-CS"/>
        </w:rPr>
        <w:t>Мониторинг ваздуха</w:t>
      </w:r>
    </w:p>
    <w:p w:rsidR="00CA29E7" w:rsidRPr="00CA29E7" w:rsidRDefault="00CA29E7" w:rsidP="00CA29E7">
      <w:pPr>
        <w:ind w:left="0" w:firstLine="0"/>
        <w:rPr>
          <w:szCs w:val="20"/>
          <w:lang w:val="sr-Cyrl-CS"/>
        </w:rPr>
      </w:pPr>
      <w:r w:rsidRPr="00CA29E7">
        <w:rPr>
          <w:szCs w:val="20"/>
          <w:lang w:val="sr-Cyrl-CS"/>
        </w:rPr>
        <w:t>Мониторин</w:t>
      </w:r>
      <w:r>
        <w:rPr>
          <w:szCs w:val="20"/>
          <w:lang w:val="sr-Cyrl-CS"/>
        </w:rPr>
        <w:t>г квалитета ваздуха</w:t>
      </w:r>
      <w:r w:rsidRPr="00CA29E7">
        <w:rPr>
          <w:szCs w:val="20"/>
          <w:lang w:val="sr-Cyrl-CS"/>
        </w:rPr>
        <w:t xml:space="preserve"> вршити </w:t>
      </w:r>
      <w:r w:rsidR="00275E83">
        <w:rPr>
          <w:szCs w:val="20"/>
          <w:lang w:val="sr-Cyrl-RS"/>
        </w:rPr>
        <w:t>једном у години дана</w:t>
      </w:r>
      <w:r w:rsidRPr="00CA29E7">
        <w:rPr>
          <w:szCs w:val="20"/>
          <w:lang w:val="sr-Cyrl-RS"/>
        </w:rPr>
        <w:t xml:space="preserve"> </w:t>
      </w:r>
      <w:r w:rsidRPr="00CA29E7">
        <w:rPr>
          <w:szCs w:val="20"/>
          <w:lang w:val="ru-RU"/>
        </w:rPr>
        <w:t>или по налогу надлежног инспектора</w:t>
      </w:r>
      <w:r w:rsidRPr="00CA29E7">
        <w:rPr>
          <w:szCs w:val="20"/>
          <w:lang w:val="sr-Cyrl-CS"/>
        </w:rPr>
        <w:t>. Резултати мјерења морају бити у складу са Уредбом о вриједностима квалитета ваздуха („</w:t>
      </w:r>
      <w:r w:rsidR="00CE4F06" w:rsidRPr="00602D66">
        <w:rPr>
          <w:lang w:val="sr-Cyrl-RS"/>
        </w:rPr>
        <w:t>Службени гласник Републике Српске</w:t>
      </w:r>
      <w:r w:rsidR="00CE4F06" w:rsidRPr="00A500EB">
        <w:rPr>
          <w:lang w:val="sr-Cyrl-RS"/>
        </w:rPr>
        <w:t xml:space="preserve"> 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="00CE4F06">
        <w:rPr>
          <w:lang w:val="sr-Cyrl-RS"/>
        </w:rPr>
        <w:t>:</w:t>
      </w:r>
      <w:r w:rsidR="00CE4F06" w:rsidRPr="00CA29E7">
        <w:rPr>
          <w:szCs w:val="20"/>
          <w:lang w:val="sr-Cyrl-CS"/>
        </w:rPr>
        <w:t xml:space="preserve"> </w:t>
      </w:r>
      <w:r w:rsidRPr="00CA29E7">
        <w:rPr>
          <w:szCs w:val="20"/>
          <w:lang w:val="sr-Cyrl-CS"/>
        </w:rPr>
        <w:t>124/12).</w:t>
      </w:r>
    </w:p>
    <w:p w:rsidR="00CA29E7" w:rsidRPr="00CA29E7" w:rsidRDefault="00CA29E7" w:rsidP="00CA29E7">
      <w:pPr>
        <w:ind w:left="0" w:firstLine="0"/>
        <w:rPr>
          <w:szCs w:val="20"/>
          <w:lang w:val="sr-Cyrl-CS"/>
        </w:rPr>
      </w:pPr>
    </w:p>
    <w:p w:rsidR="00CA29E7" w:rsidRPr="00CA29E7" w:rsidRDefault="00CA29E7" w:rsidP="00972986">
      <w:pPr>
        <w:pStyle w:val="ListParagraph"/>
        <w:numPr>
          <w:ilvl w:val="1"/>
          <w:numId w:val="13"/>
        </w:numPr>
        <w:ind w:hanging="76"/>
        <w:rPr>
          <w:b/>
          <w:szCs w:val="20"/>
          <w:lang w:val="sr-Cyrl-CS"/>
        </w:rPr>
      </w:pPr>
      <w:r w:rsidRPr="00CA29E7">
        <w:rPr>
          <w:b/>
          <w:szCs w:val="20"/>
          <w:lang w:val="sr-Cyrl-CS"/>
        </w:rPr>
        <w:t xml:space="preserve"> Мониторинг  воде </w:t>
      </w:r>
    </w:p>
    <w:p w:rsidR="00CA29E7" w:rsidRPr="00CA29E7" w:rsidRDefault="00CA29E7" w:rsidP="00CA29E7">
      <w:pPr>
        <w:ind w:left="0" w:firstLine="0"/>
        <w:rPr>
          <w:szCs w:val="20"/>
        </w:rPr>
      </w:pPr>
      <w:r w:rsidRPr="00CA29E7">
        <w:rPr>
          <w:szCs w:val="20"/>
          <w:lang w:val="sr-Cyrl-CS"/>
        </w:rPr>
        <w:t xml:space="preserve">Мониторинг отпадних вода вршити </w:t>
      </w:r>
      <w:r w:rsidR="00275E83">
        <w:rPr>
          <w:szCs w:val="20"/>
          <w:lang w:val="sr-Cyrl-RS"/>
        </w:rPr>
        <w:t>једном у години дана</w:t>
      </w:r>
      <w:r w:rsidRPr="00CA29E7">
        <w:rPr>
          <w:szCs w:val="20"/>
          <w:lang w:val="ru-RU"/>
        </w:rPr>
        <w:t xml:space="preserve"> или по налогу надлежног </w:t>
      </w:r>
      <w:r>
        <w:rPr>
          <w:szCs w:val="20"/>
          <w:lang w:val="ru-RU"/>
        </w:rPr>
        <w:t>надлежног</w:t>
      </w:r>
      <w:r w:rsidRPr="00CA29E7">
        <w:rPr>
          <w:szCs w:val="20"/>
          <w:lang w:val="ru-RU"/>
        </w:rPr>
        <w:t xml:space="preserve"> инспектора</w:t>
      </w:r>
      <w:r w:rsidRPr="00CA29E7">
        <w:rPr>
          <w:szCs w:val="20"/>
          <w:lang w:val="sr-Cyrl-CS"/>
        </w:rPr>
        <w:t>. Резултати мјерења морају бити у складу са Правилником о условима  за испуштања отпадних вода у површинске воде („</w:t>
      </w:r>
      <w:r w:rsidR="00CE4F06" w:rsidRPr="00602D66">
        <w:rPr>
          <w:lang w:val="sr-Cyrl-RS"/>
        </w:rPr>
        <w:t>Службени гласник Републике Српске</w:t>
      </w:r>
      <w:r w:rsidR="00CE4F06" w:rsidRPr="00A500EB">
        <w:rPr>
          <w:lang w:val="sr-Cyrl-RS"/>
        </w:rPr>
        <w:t xml:space="preserve"> 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CA29E7">
        <w:rPr>
          <w:szCs w:val="20"/>
          <w:lang w:val="sr-Cyrl-CS"/>
        </w:rPr>
        <w:t>. 44/01).</w:t>
      </w:r>
    </w:p>
    <w:p w:rsidR="00CA29E7" w:rsidRPr="00CA29E7" w:rsidRDefault="00CA29E7" w:rsidP="00CA29E7">
      <w:pPr>
        <w:ind w:left="0" w:firstLine="0"/>
        <w:rPr>
          <w:szCs w:val="20"/>
          <w:lang w:val="sr-Latn-RS"/>
        </w:rPr>
      </w:pPr>
    </w:p>
    <w:p w:rsidR="00CA29E7" w:rsidRPr="00CA29E7" w:rsidRDefault="00CA29E7" w:rsidP="00972986">
      <w:pPr>
        <w:pStyle w:val="ListParagraph"/>
        <w:numPr>
          <w:ilvl w:val="1"/>
          <w:numId w:val="13"/>
        </w:numPr>
        <w:ind w:hanging="76"/>
        <w:rPr>
          <w:b/>
          <w:szCs w:val="20"/>
          <w:lang w:val="ru-RU"/>
        </w:rPr>
      </w:pPr>
      <w:r w:rsidRPr="00CA29E7">
        <w:rPr>
          <w:b/>
          <w:szCs w:val="20"/>
          <w:lang w:val="ru-RU"/>
        </w:rPr>
        <w:t xml:space="preserve"> Мониторинг земљишта</w:t>
      </w:r>
    </w:p>
    <w:p w:rsidR="002F0EDC" w:rsidRDefault="00CA29E7" w:rsidP="00CA29E7">
      <w:pPr>
        <w:ind w:left="0" w:firstLine="0"/>
        <w:rPr>
          <w:szCs w:val="20"/>
          <w:lang w:val="sr-Latn-BA"/>
        </w:rPr>
      </w:pPr>
      <w:r w:rsidRPr="00CA29E7">
        <w:rPr>
          <w:szCs w:val="20"/>
          <w:lang w:val="ru-RU"/>
        </w:rPr>
        <w:t>Мониторинг земљишта вршити у</w:t>
      </w:r>
      <w:r w:rsidRPr="00CA29E7">
        <w:rPr>
          <w:szCs w:val="20"/>
          <w:lang w:val="sr-Latn-BA"/>
        </w:rPr>
        <w:t xml:space="preserve"> случају </w:t>
      </w:r>
      <w:r w:rsidRPr="00CA29E7">
        <w:rPr>
          <w:szCs w:val="20"/>
          <w:lang w:val="sr-Cyrl-RS"/>
        </w:rPr>
        <w:t xml:space="preserve">инцидентних ситуација </w:t>
      </w:r>
      <w:r w:rsidRPr="00CA29E7">
        <w:rPr>
          <w:szCs w:val="20"/>
          <w:lang w:val="ru-RU"/>
        </w:rPr>
        <w:t xml:space="preserve">или по налогу надлежног </w:t>
      </w:r>
      <w:r>
        <w:rPr>
          <w:szCs w:val="20"/>
          <w:lang w:val="ru-RU"/>
        </w:rPr>
        <w:t>надлежног</w:t>
      </w:r>
      <w:r w:rsidRPr="00CA29E7">
        <w:rPr>
          <w:szCs w:val="20"/>
          <w:lang w:val="ru-RU"/>
        </w:rPr>
        <w:t xml:space="preserve"> инспектора</w:t>
      </w:r>
      <w:r w:rsidRPr="00CA29E7">
        <w:rPr>
          <w:szCs w:val="20"/>
          <w:lang w:val="sr-Cyrl-CS"/>
        </w:rPr>
        <w:t>.</w:t>
      </w:r>
      <w:r w:rsidRPr="00CA29E7">
        <w:rPr>
          <w:szCs w:val="20"/>
          <w:lang w:val="sr-Latn-BA"/>
        </w:rPr>
        <w:t xml:space="preserve"> </w:t>
      </w:r>
      <w:r w:rsidRPr="00CA29E7">
        <w:rPr>
          <w:szCs w:val="20"/>
          <w:lang w:val="sr-Cyrl-RS"/>
        </w:rPr>
        <w:t>В</w:t>
      </w:r>
      <w:r w:rsidRPr="00CA29E7">
        <w:rPr>
          <w:szCs w:val="20"/>
          <w:lang w:val="sr-Latn-BA"/>
        </w:rPr>
        <w:t>ршити а</w:t>
      </w:r>
      <w:r w:rsidR="00534104">
        <w:rPr>
          <w:szCs w:val="20"/>
          <w:lang w:val="sr-Latn-BA"/>
        </w:rPr>
        <w:t>нализу земљишта од стране овлашт</w:t>
      </w:r>
      <w:r w:rsidRPr="00CA29E7">
        <w:rPr>
          <w:szCs w:val="20"/>
          <w:lang w:val="sr-Latn-BA"/>
        </w:rPr>
        <w:t>ене лабораторије</w:t>
      </w:r>
      <w:r w:rsidRPr="00CA29E7">
        <w:rPr>
          <w:szCs w:val="20"/>
          <w:lang w:val="sr-Cyrl-RS"/>
        </w:rPr>
        <w:t xml:space="preserve"> </w:t>
      </w:r>
      <w:r w:rsidRPr="00CA29E7">
        <w:rPr>
          <w:szCs w:val="20"/>
          <w:lang w:val="sr-Latn-BA"/>
        </w:rPr>
        <w:t>према Правилник</w:t>
      </w:r>
      <w:r w:rsidRPr="00CA29E7">
        <w:rPr>
          <w:szCs w:val="20"/>
          <w:lang w:val="sr-Cyrl-RS"/>
        </w:rPr>
        <w:t>у</w:t>
      </w:r>
      <w:r w:rsidRPr="00CA29E7">
        <w:rPr>
          <w:szCs w:val="20"/>
          <w:lang w:val="sr-Latn-BA"/>
        </w:rPr>
        <w:t xml:space="preserve"> о граничним и ремедијационим вриједностима загађујућих, штетних и опасних материја у земљишту („Службени гласник Републике Српске“, бр</w:t>
      </w:r>
      <w:r w:rsidRPr="00CA29E7">
        <w:rPr>
          <w:szCs w:val="20"/>
          <w:lang w:val="sr-Cyrl-RS"/>
        </w:rPr>
        <w:t>ој</w:t>
      </w:r>
      <w:r w:rsidR="00CE4F06">
        <w:rPr>
          <w:szCs w:val="20"/>
          <w:lang w:val="sr-Cyrl-RS"/>
        </w:rPr>
        <w:t>:</w:t>
      </w:r>
      <w:r w:rsidRPr="00CA29E7">
        <w:rPr>
          <w:szCs w:val="20"/>
          <w:lang w:val="sr-Cyrl-RS"/>
        </w:rPr>
        <w:t xml:space="preserve"> </w:t>
      </w:r>
      <w:r w:rsidRPr="00CA29E7">
        <w:rPr>
          <w:szCs w:val="20"/>
          <w:lang w:val="sr-Latn-BA"/>
        </w:rPr>
        <w:t>82/21).</w:t>
      </w:r>
    </w:p>
    <w:p w:rsidR="00972986" w:rsidRDefault="00972986" w:rsidP="00972986">
      <w:pPr>
        <w:ind w:left="0" w:firstLine="0"/>
        <w:rPr>
          <w:szCs w:val="20"/>
          <w:lang w:val="sr-Cyrl-RS"/>
        </w:rPr>
      </w:pPr>
    </w:p>
    <w:p w:rsidR="00972986" w:rsidRPr="00897360" w:rsidRDefault="00972986" w:rsidP="00972986">
      <w:pPr>
        <w:pStyle w:val="ListParagraph"/>
        <w:numPr>
          <w:ilvl w:val="1"/>
          <w:numId w:val="13"/>
        </w:numPr>
        <w:ind w:left="0" w:firstLine="284"/>
        <w:rPr>
          <w:szCs w:val="20"/>
          <w:lang w:val="sr-Cyrl-RS"/>
        </w:rPr>
      </w:pPr>
      <w:r>
        <w:rPr>
          <w:szCs w:val="20"/>
          <w:lang w:val="ru-RU"/>
        </w:rPr>
        <w:lastRenderedPageBreak/>
        <w:t xml:space="preserve"> </w:t>
      </w:r>
      <w:r w:rsidRPr="00972986">
        <w:rPr>
          <w:szCs w:val="20"/>
          <w:lang w:val="sr-Cyrl-BA"/>
        </w:rPr>
        <w:t>Одговорно лице дужно је мониторинг вршити путем овлашћеног правног лица</w:t>
      </w:r>
      <w:r>
        <w:rPr>
          <w:szCs w:val="20"/>
          <w:lang w:val="sr-Cyrl-BA"/>
        </w:rPr>
        <w:t>,</w:t>
      </w:r>
      <w:r w:rsidRPr="00972986">
        <w:rPr>
          <w:b/>
          <w:bCs/>
          <w:szCs w:val="20"/>
          <w:lang w:val="sr-Cyrl-CS"/>
        </w:rPr>
        <w:t xml:space="preserve"> </w:t>
      </w:r>
      <w:r w:rsidRPr="00972986">
        <w:rPr>
          <w:szCs w:val="20"/>
          <w:lang w:val="sr-Cyrl-BA"/>
        </w:rPr>
        <w:t>а извјештаје о извршеном мјерењу достављати надлежном органу у поступку обнављања и ревизије еколошке дозволе.</w:t>
      </w:r>
    </w:p>
    <w:p w:rsidR="00897360" w:rsidRPr="00897360" w:rsidRDefault="00897360" w:rsidP="00897360">
      <w:pPr>
        <w:pStyle w:val="ListParagraph"/>
        <w:ind w:left="284" w:firstLine="0"/>
        <w:rPr>
          <w:szCs w:val="20"/>
          <w:lang w:val="sr-Cyrl-RS"/>
        </w:rPr>
      </w:pPr>
    </w:p>
    <w:p w:rsidR="00010BE4" w:rsidRPr="00010BE4" w:rsidRDefault="00010BE4" w:rsidP="00972986">
      <w:pPr>
        <w:pStyle w:val="ListParagraph"/>
        <w:numPr>
          <w:ilvl w:val="1"/>
          <w:numId w:val="13"/>
        </w:numPr>
        <w:ind w:left="0" w:firstLine="284"/>
        <w:rPr>
          <w:szCs w:val="20"/>
          <w:lang w:val="sr-Cyrl-RS"/>
        </w:rPr>
      </w:pPr>
      <w:r>
        <w:rPr>
          <w:lang w:val="sr-Cyrl-RS"/>
        </w:rPr>
        <w:t>И</w:t>
      </w:r>
      <w:r>
        <w:t xml:space="preserve">веститор је дужан без одлагања пријавити Одјељењу за </w:t>
      </w:r>
      <w:r>
        <w:rPr>
          <w:lang w:val="sr-Cyrl-RS"/>
        </w:rPr>
        <w:t>општу управу и просторно уређење</w:t>
      </w:r>
      <w:r>
        <w:t>,</w:t>
      </w:r>
      <w:r w:rsidR="00534104">
        <w:rPr>
          <w:lang w:val="sr-Cyrl-RS"/>
        </w:rPr>
        <w:t xml:space="preserve"> општине Пелагићево,</w:t>
      </w:r>
      <w:r>
        <w:t xml:space="preserve"> сваку случајну или непредвиђену незгоду, или акцидент који значајно утиче на животну средину.</w:t>
      </w:r>
    </w:p>
    <w:p w:rsidR="00010BE4" w:rsidRDefault="00010BE4" w:rsidP="00010BE4">
      <w:pPr>
        <w:pStyle w:val="ListParagraph"/>
      </w:pPr>
    </w:p>
    <w:p w:rsidR="00897360" w:rsidRPr="00EC5187" w:rsidRDefault="00897360" w:rsidP="00972986">
      <w:pPr>
        <w:pStyle w:val="ListParagraph"/>
        <w:numPr>
          <w:ilvl w:val="1"/>
          <w:numId w:val="13"/>
        </w:numPr>
        <w:ind w:left="0" w:firstLine="284"/>
        <w:rPr>
          <w:szCs w:val="20"/>
          <w:lang w:val="sr-Cyrl-RS"/>
        </w:rPr>
      </w:pPr>
      <w:r>
        <w:t>Уколико измјерене вриједности једног или више контролисаних параметара из мониторинга буду изнад дозвољених граничних вриједности, одговорно лице је дужно одмах предузети мјере којима ће се прекорачене вриједности довести у дозвољене и извршити ванредно мјерење за наведени параметар, те о предузетим активностима и извршеном мониторингу обавјештава орган надлежан за издавање еколошке дозволе и орган надлежан за вршење инспекцијског надзора.</w:t>
      </w:r>
    </w:p>
    <w:p w:rsidR="00EC5187" w:rsidRPr="002F4921" w:rsidRDefault="00EC5187" w:rsidP="002F4921">
      <w:pPr>
        <w:ind w:left="0" w:firstLine="0"/>
        <w:rPr>
          <w:lang w:val="sr-Cyrl-RS"/>
        </w:rPr>
      </w:pPr>
    </w:p>
    <w:p w:rsidR="006C4701" w:rsidRDefault="00897360" w:rsidP="00A20E0A">
      <w:pPr>
        <w:pStyle w:val="ListParagraph"/>
        <w:numPr>
          <w:ilvl w:val="0"/>
          <w:numId w:val="13"/>
        </w:numPr>
        <w:ind w:left="0" w:firstLine="426"/>
        <w:rPr>
          <w:lang w:val="sr-Cyrl-RS"/>
        </w:rPr>
      </w:pPr>
      <w:r w:rsidRPr="00897360">
        <w:rPr>
          <w:lang w:val="sr-Cyrl-RS"/>
        </w:rPr>
        <w:t>Саставни дио овог рјешења су Докази уз захтјев за издавање еколошке дозволе израђени од овлашћене институције „</w:t>
      </w:r>
      <w:r w:rsidR="004076E7">
        <w:rPr>
          <w:lang w:val="sr-Cyrl-RS"/>
        </w:rPr>
        <w:t>Превента</w:t>
      </w:r>
      <w:r w:rsidRPr="00897360">
        <w:rPr>
          <w:lang w:val="sr-Cyrl-RS"/>
        </w:rPr>
        <w:t xml:space="preserve">“ д.о.о. </w:t>
      </w:r>
      <w:r w:rsidR="004076E7">
        <w:rPr>
          <w:lang w:val="sr-Cyrl-RS"/>
        </w:rPr>
        <w:t>Угљевик</w:t>
      </w:r>
      <w:r w:rsidRPr="00897360">
        <w:rPr>
          <w:lang w:val="sr-Cyrl-RS"/>
        </w:rPr>
        <w:t>.</w:t>
      </w:r>
    </w:p>
    <w:p w:rsidR="00D638D7" w:rsidRDefault="00D638D7" w:rsidP="00D638D7">
      <w:pPr>
        <w:pStyle w:val="ListParagraph"/>
        <w:ind w:left="426" w:firstLine="0"/>
        <w:rPr>
          <w:lang w:val="sr-Cyrl-RS"/>
        </w:rPr>
      </w:pPr>
    </w:p>
    <w:p w:rsidR="00D638D7" w:rsidRDefault="00D638D7" w:rsidP="00A20E0A">
      <w:pPr>
        <w:pStyle w:val="ListParagraph"/>
        <w:numPr>
          <w:ilvl w:val="0"/>
          <w:numId w:val="13"/>
        </w:numPr>
        <w:ind w:left="0" w:firstLine="426"/>
        <w:rPr>
          <w:lang w:val="sr-Cyrl-RS"/>
        </w:rPr>
      </w:pPr>
      <w:r w:rsidRPr="00D638D7">
        <w:rPr>
          <w:lang w:val="sr-Cyrl-CS"/>
        </w:rPr>
        <w:t>Одговорно лице предметног објекта сходно члану 8. став 2. Правилника о методологији и начину вођења регистра постројења и загађивача („</w:t>
      </w:r>
      <w:r w:rsidR="00CE4F06" w:rsidRPr="00602D66">
        <w:rPr>
          <w:lang w:val="sr-Cyrl-RS"/>
        </w:rPr>
        <w:t>Службени гласник Републике Српске</w:t>
      </w:r>
      <w:r w:rsidR="00CE4F06">
        <w:rPr>
          <w:lang w:val="sr-Cyrl-RS"/>
        </w:rPr>
        <w:t>", број</w:t>
      </w:r>
      <w:r w:rsidR="00CE4F06">
        <w:rPr>
          <w:lang w:val="sr-Cyrl-CS"/>
        </w:rPr>
        <w:t>:</w:t>
      </w:r>
      <w:r w:rsidRPr="00D638D7">
        <w:rPr>
          <w:lang w:val="sr-Cyrl-CS"/>
        </w:rPr>
        <w:t xml:space="preserve"> 92/07) дужно је доставити извјештај о постројењима / загађивачима </w:t>
      </w:r>
      <w:r w:rsidRPr="00D638D7">
        <w:rPr>
          <w:lang w:val="ru-RU"/>
        </w:rPr>
        <w:t>н</w:t>
      </w:r>
      <w:r w:rsidRPr="00D638D7">
        <w:rPr>
          <w:lang w:val="sr-Latn-RS"/>
        </w:rPr>
        <w:t xml:space="preserve">адлежном </w:t>
      </w:r>
      <w:r w:rsidRPr="00D638D7">
        <w:rPr>
          <w:lang w:val="sr-Cyrl-CS"/>
        </w:rPr>
        <w:t xml:space="preserve">органу </w:t>
      </w:r>
      <w:r w:rsidR="00286921">
        <w:rPr>
          <w:lang w:val="ru-RU"/>
        </w:rPr>
        <w:t xml:space="preserve">општинске управе </w:t>
      </w:r>
      <w:r w:rsidR="00286921">
        <w:t>за послове заштите животне средине</w:t>
      </w:r>
      <w:r w:rsidR="00286921" w:rsidRPr="00D638D7">
        <w:rPr>
          <w:lang w:val="ru-RU"/>
        </w:rPr>
        <w:t xml:space="preserve"> </w:t>
      </w:r>
      <w:r w:rsidRPr="00D638D7">
        <w:rPr>
          <w:lang w:val="ru-RU"/>
        </w:rPr>
        <w:t>о подацима наведеним у Табели 2. у формату прописаном у Табели 3. а  које се налазе у прилогу Правилника</w:t>
      </w:r>
      <w:r w:rsidRPr="00D638D7">
        <w:rPr>
          <w:lang w:val="sr-Cyrl-CS"/>
        </w:rPr>
        <w:t>.</w:t>
      </w:r>
    </w:p>
    <w:p w:rsidR="00A20E0A" w:rsidRDefault="00A20E0A" w:rsidP="00A20E0A">
      <w:pPr>
        <w:pStyle w:val="ListParagraph"/>
        <w:ind w:left="426" w:firstLine="0"/>
        <w:rPr>
          <w:lang w:val="sr-Cyrl-RS"/>
        </w:rPr>
      </w:pPr>
    </w:p>
    <w:p w:rsidR="00DF5067" w:rsidRPr="00A123B9" w:rsidRDefault="004F6D62" w:rsidP="00A123B9">
      <w:pPr>
        <w:pStyle w:val="ListParagraph"/>
        <w:numPr>
          <w:ilvl w:val="0"/>
          <w:numId w:val="13"/>
        </w:numPr>
        <w:ind w:left="0" w:firstLine="426"/>
        <w:rPr>
          <w:lang w:val="sr-Cyrl-RS"/>
        </w:rPr>
      </w:pPr>
      <w:r w:rsidRPr="004F6D62">
        <w:rPr>
          <w:lang w:val="sr-Cyrl-BA"/>
        </w:rPr>
        <w:t xml:space="preserve">Ово рјешење се даје </w:t>
      </w:r>
      <w:proofErr w:type="spellStart"/>
      <w:r w:rsidRPr="004F6D62">
        <w:rPr>
          <w:lang w:val="en-US"/>
        </w:rPr>
        <w:t>на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период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од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пет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година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од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дана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издавања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рјешења</w:t>
      </w:r>
      <w:proofErr w:type="spellEnd"/>
      <w:r w:rsidRPr="004F6D62">
        <w:rPr>
          <w:lang w:val="en-US"/>
        </w:rPr>
        <w:t xml:space="preserve">, а </w:t>
      </w:r>
      <w:proofErr w:type="spellStart"/>
      <w:r w:rsidRPr="004F6D62">
        <w:rPr>
          <w:lang w:val="en-US"/>
        </w:rPr>
        <w:t>захтјев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за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обнављање</w:t>
      </w:r>
      <w:proofErr w:type="spellEnd"/>
      <w:r w:rsidRPr="004F6D62">
        <w:rPr>
          <w:lang w:val="en-US"/>
        </w:rPr>
        <w:t xml:space="preserve"> </w:t>
      </w:r>
      <w:r w:rsidRPr="004F6D62">
        <w:rPr>
          <w:lang w:val="sr-Cyrl-BA"/>
        </w:rPr>
        <w:t xml:space="preserve">Рјешења којим се издаје еколошка дозвола </w:t>
      </w:r>
      <w:proofErr w:type="spellStart"/>
      <w:r w:rsidRPr="004F6D62">
        <w:rPr>
          <w:lang w:val="en-US"/>
        </w:rPr>
        <w:t>подноси</w:t>
      </w:r>
      <w:proofErr w:type="spellEnd"/>
      <w:r w:rsidRPr="004F6D62">
        <w:rPr>
          <w:lang w:val="en-US"/>
        </w:rPr>
        <w:t xml:space="preserve"> </w:t>
      </w:r>
      <w:r w:rsidRPr="004F6D62">
        <w:rPr>
          <w:lang w:val="sr-Cyrl-BA"/>
        </w:rPr>
        <w:t xml:space="preserve">се </w:t>
      </w:r>
      <w:proofErr w:type="spellStart"/>
      <w:r w:rsidRPr="004F6D62">
        <w:rPr>
          <w:b/>
          <w:lang w:val="en-US"/>
        </w:rPr>
        <w:t>најкасније</w:t>
      </w:r>
      <w:proofErr w:type="spellEnd"/>
      <w:r w:rsidRPr="004F6D62">
        <w:rPr>
          <w:b/>
          <w:lang w:val="en-US"/>
        </w:rPr>
        <w:t xml:space="preserve"> </w:t>
      </w:r>
      <w:proofErr w:type="spellStart"/>
      <w:r w:rsidRPr="004F6D62">
        <w:rPr>
          <w:b/>
          <w:lang w:val="en-US"/>
        </w:rPr>
        <w:t>три</w:t>
      </w:r>
      <w:proofErr w:type="spellEnd"/>
      <w:r w:rsidRPr="004F6D62">
        <w:rPr>
          <w:b/>
          <w:lang w:val="en-US"/>
        </w:rPr>
        <w:t xml:space="preserve"> </w:t>
      </w:r>
      <w:proofErr w:type="spellStart"/>
      <w:r w:rsidRPr="004F6D62">
        <w:rPr>
          <w:b/>
          <w:lang w:val="en-US"/>
        </w:rPr>
        <w:t>мјесеца</w:t>
      </w:r>
      <w:proofErr w:type="spellEnd"/>
      <w:r w:rsidRPr="004F6D62">
        <w:rPr>
          <w:b/>
          <w:lang w:val="en-US"/>
        </w:rPr>
        <w:t xml:space="preserve"> </w:t>
      </w:r>
      <w:proofErr w:type="spellStart"/>
      <w:r w:rsidRPr="004F6D62">
        <w:rPr>
          <w:b/>
          <w:lang w:val="en-US"/>
        </w:rPr>
        <w:t>прије</w:t>
      </w:r>
      <w:proofErr w:type="spellEnd"/>
      <w:r w:rsidRPr="004F6D62">
        <w:rPr>
          <w:b/>
          <w:lang w:val="en-US"/>
        </w:rPr>
        <w:t xml:space="preserve"> </w:t>
      </w:r>
      <w:proofErr w:type="spellStart"/>
      <w:r w:rsidRPr="004F6D62">
        <w:rPr>
          <w:b/>
          <w:lang w:val="en-US"/>
        </w:rPr>
        <w:t>истека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важења</w:t>
      </w:r>
      <w:proofErr w:type="spellEnd"/>
      <w:r w:rsidRPr="004F6D62">
        <w:rPr>
          <w:lang w:val="sr-Cyrl-BA"/>
        </w:rPr>
        <w:t xml:space="preserve"> рјешења</w:t>
      </w:r>
      <w:r w:rsidRPr="004F6D62">
        <w:rPr>
          <w:lang w:val="en-US"/>
        </w:rPr>
        <w:t xml:space="preserve"> у </w:t>
      </w:r>
      <w:proofErr w:type="spellStart"/>
      <w:r w:rsidRPr="004F6D62">
        <w:rPr>
          <w:lang w:val="en-US"/>
        </w:rPr>
        <w:t>складу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са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Правилником</w:t>
      </w:r>
      <w:proofErr w:type="spellEnd"/>
      <w:r w:rsidRPr="004F6D62">
        <w:rPr>
          <w:lang w:val="en-US"/>
        </w:rPr>
        <w:t xml:space="preserve"> о </w:t>
      </w:r>
      <w:proofErr w:type="spellStart"/>
      <w:r w:rsidRPr="004F6D62">
        <w:rPr>
          <w:lang w:val="en-US"/>
        </w:rPr>
        <w:t>поступку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ревизије</w:t>
      </w:r>
      <w:proofErr w:type="spellEnd"/>
      <w:r w:rsidRPr="004F6D62">
        <w:rPr>
          <w:lang w:val="en-US"/>
        </w:rPr>
        <w:t xml:space="preserve"> и </w:t>
      </w:r>
      <w:proofErr w:type="spellStart"/>
      <w:r w:rsidRPr="004F6D62">
        <w:rPr>
          <w:lang w:val="en-US"/>
        </w:rPr>
        <w:t>обнављања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еколошких</w:t>
      </w:r>
      <w:proofErr w:type="spellEnd"/>
      <w:r w:rsidRPr="004F6D62">
        <w:rPr>
          <w:lang w:val="en-US"/>
        </w:rPr>
        <w:t xml:space="preserve"> </w:t>
      </w:r>
      <w:proofErr w:type="spellStart"/>
      <w:r w:rsidRPr="004F6D62">
        <w:rPr>
          <w:lang w:val="en-US"/>
        </w:rPr>
        <w:t>дозвола</w:t>
      </w:r>
      <w:proofErr w:type="spellEnd"/>
      <w:r w:rsidRPr="004F6D62">
        <w:rPr>
          <w:lang w:val="en-US"/>
        </w:rPr>
        <w:t xml:space="preserve"> („</w:t>
      </w:r>
      <w:proofErr w:type="spellStart"/>
      <w:r w:rsidRPr="004F6D62">
        <w:rPr>
          <w:lang w:val="en-US"/>
        </w:rPr>
        <w:t>Службен</w:t>
      </w:r>
      <w:r w:rsidR="00CE4F06">
        <w:rPr>
          <w:lang w:val="en-US"/>
        </w:rPr>
        <w:t>и</w:t>
      </w:r>
      <w:proofErr w:type="spellEnd"/>
      <w:r w:rsidR="00CE4F06">
        <w:rPr>
          <w:lang w:val="en-US"/>
        </w:rPr>
        <w:t xml:space="preserve"> </w:t>
      </w:r>
      <w:proofErr w:type="spellStart"/>
      <w:r w:rsidR="00CE4F06">
        <w:rPr>
          <w:lang w:val="en-US"/>
        </w:rPr>
        <w:t>гласник</w:t>
      </w:r>
      <w:proofErr w:type="spellEnd"/>
      <w:r w:rsidR="00CE4F06">
        <w:rPr>
          <w:lang w:val="en-US"/>
        </w:rPr>
        <w:t xml:space="preserve"> </w:t>
      </w:r>
      <w:proofErr w:type="spellStart"/>
      <w:r w:rsidR="00CE4F06">
        <w:rPr>
          <w:lang w:val="en-US"/>
        </w:rPr>
        <w:t>Републике</w:t>
      </w:r>
      <w:proofErr w:type="spellEnd"/>
      <w:r w:rsidR="00CE4F06">
        <w:rPr>
          <w:lang w:val="en-US"/>
        </w:rPr>
        <w:t xml:space="preserve"> </w:t>
      </w:r>
      <w:proofErr w:type="spellStart"/>
      <w:r w:rsidR="00CE4F06">
        <w:rPr>
          <w:lang w:val="en-US"/>
        </w:rPr>
        <w:t>Српске</w:t>
      </w:r>
      <w:proofErr w:type="spellEnd"/>
      <w:r w:rsidR="00CE4F06">
        <w:rPr>
          <w:lang w:val="en-US"/>
        </w:rPr>
        <w:t xml:space="preserve">“, </w:t>
      </w:r>
      <w:proofErr w:type="spellStart"/>
      <w:r w:rsidR="00CE4F06">
        <w:rPr>
          <w:lang w:val="en-US"/>
        </w:rPr>
        <w:t>број</w:t>
      </w:r>
      <w:proofErr w:type="spellEnd"/>
      <w:r w:rsidR="00CE4F06">
        <w:rPr>
          <w:lang w:val="sr-Cyrl-RS"/>
        </w:rPr>
        <w:t>:</w:t>
      </w:r>
      <w:r w:rsidRPr="004F6D62">
        <w:rPr>
          <w:lang w:val="en-US"/>
        </w:rPr>
        <w:t xml:space="preserve"> 28/13 и 104/17).</w:t>
      </w:r>
    </w:p>
    <w:p w:rsidR="00EC5187" w:rsidRDefault="00EC5187" w:rsidP="00EC5187">
      <w:pPr>
        <w:ind w:left="0" w:firstLine="0"/>
        <w:rPr>
          <w:b/>
        </w:rPr>
      </w:pPr>
    </w:p>
    <w:p w:rsidR="006C4701" w:rsidRPr="000029FD" w:rsidRDefault="006C4701" w:rsidP="00032E55">
      <w:pPr>
        <w:ind w:left="0" w:firstLine="0"/>
        <w:jc w:val="center"/>
        <w:rPr>
          <w:b/>
        </w:rPr>
      </w:pPr>
      <w:r w:rsidRPr="000029FD">
        <w:rPr>
          <w:b/>
        </w:rPr>
        <w:t>О б р а з л о ж е њ е</w:t>
      </w:r>
    </w:p>
    <w:p w:rsidR="004024BE" w:rsidRPr="000029FD" w:rsidRDefault="004024BE" w:rsidP="00A123B9">
      <w:pPr>
        <w:ind w:left="0" w:firstLine="0"/>
        <w:rPr>
          <w:b/>
        </w:rPr>
      </w:pPr>
    </w:p>
    <w:p w:rsidR="00D41070" w:rsidRDefault="006C4701" w:rsidP="00032E55">
      <w:pPr>
        <w:ind w:left="0" w:firstLine="567"/>
        <w:rPr>
          <w:lang w:val="sr-Cyrl-RS"/>
        </w:rPr>
      </w:pPr>
      <w:r w:rsidRPr="000029FD">
        <w:t xml:space="preserve">Овом органу </w:t>
      </w:r>
      <w:r w:rsidR="00573307">
        <w:rPr>
          <w:lang w:val="sr-Cyrl-BA"/>
        </w:rPr>
        <w:t xml:space="preserve">обратио се </w:t>
      </w:r>
      <w:r w:rsidR="0057034A">
        <w:rPr>
          <w:lang w:val="sr-Cyrl-BA"/>
        </w:rPr>
        <w:t xml:space="preserve">инвеститор </w:t>
      </w:r>
      <w:r w:rsidR="001676C9">
        <w:rPr>
          <w:lang w:val="sr-Cyrl-BA"/>
        </w:rPr>
        <w:t>„</w:t>
      </w:r>
      <w:r w:rsidR="001676C9">
        <w:rPr>
          <w:lang w:val="sr-Latn-BA"/>
        </w:rPr>
        <w:t>TEHNOMONT PETROL</w:t>
      </w:r>
      <w:r w:rsidR="001676C9">
        <w:rPr>
          <w:lang w:val="sr-Cyrl-BA"/>
        </w:rPr>
        <w:t>“ д.о.о. Пелагићево</w:t>
      </w:r>
      <w:r w:rsidR="00573307">
        <w:rPr>
          <w:lang w:val="sr-Cyrl-BA"/>
        </w:rPr>
        <w:t xml:space="preserve">, </w:t>
      </w:r>
      <w:r w:rsidRPr="000029FD">
        <w:t xml:space="preserve">захтјевом број: </w:t>
      </w:r>
      <w:r w:rsidR="00573307" w:rsidRPr="000029FD">
        <w:t>03/8-</w:t>
      </w:r>
      <w:r w:rsidR="00D41070">
        <w:rPr>
          <w:lang w:val="sr-Cyrl-BA"/>
        </w:rPr>
        <w:t>96</w:t>
      </w:r>
      <w:r w:rsidR="00573307" w:rsidRPr="000029FD">
        <w:t>-</w:t>
      </w:r>
      <w:r w:rsidR="001676C9">
        <w:rPr>
          <w:lang w:val="sr-Cyrl-RS"/>
        </w:rPr>
        <w:t>3</w:t>
      </w:r>
      <w:r w:rsidR="00573307">
        <w:t>/2</w:t>
      </w:r>
      <w:r w:rsidR="00D41070">
        <w:rPr>
          <w:lang w:val="sr-Cyrl-BA"/>
        </w:rPr>
        <w:t>5</w:t>
      </w:r>
      <w:r w:rsidR="00573307">
        <w:rPr>
          <w:lang w:val="sr-Cyrl-BA"/>
        </w:rPr>
        <w:t xml:space="preserve"> </w:t>
      </w:r>
      <w:r w:rsidR="00D41070">
        <w:t>од</w:t>
      </w:r>
      <w:r w:rsidRPr="000029FD">
        <w:t xml:space="preserve"> </w:t>
      </w:r>
      <w:r w:rsidR="001676C9">
        <w:rPr>
          <w:lang w:val="sr-Cyrl-BA"/>
        </w:rPr>
        <w:t>12.05</w:t>
      </w:r>
      <w:r w:rsidR="00A2220F">
        <w:rPr>
          <w:lang w:val="sr-Cyrl-BA"/>
        </w:rPr>
        <w:t>.202</w:t>
      </w:r>
      <w:r w:rsidR="00D41070">
        <w:rPr>
          <w:lang w:val="sr-Cyrl-BA"/>
        </w:rPr>
        <w:t>5</w:t>
      </w:r>
      <w:r w:rsidRPr="000029FD">
        <w:t>.</w:t>
      </w:r>
      <w:r w:rsidR="00D41070">
        <w:rPr>
          <w:lang w:val="sr-Cyrl-RS"/>
        </w:rPr>
        <w:t xml:space="preserve"> </w:t>
      </w:r>
      <w:r w:rsidRPr="000029FD">
        <w:t xml:space="preserve">године, за </w:t>
      </w:r>
      <w:r w:rsidR="00D41070">
        <w:rPr>
          <w:lang w:val="sr-Cyrl-RS"/>
        </w:rPr>
        <w:t>издавање еколошке дозволе за</w:t>
      </w:r>
      <w:r w:rsidR="00B92E99">
        <w:rPr>
          <w:lang w:val="sr-Cyrl-RS"/>
        </w:rPr>
        <w:t xml:space="preserve"> </w:t>
      </w:r>
      <w:r w:rsidR="001676C9">
        <w:rPr>
          <w:lang w:val="sr-Cyrl-RS"/>
        </w:rPr>
        <w:t>Бензинску пумпу са пратећим садржајем</w:t>
      </w:r>
      <w:r w:rsidR="00B92E99" w:rsidRPr="00181514">
        <w:rPr>
          <w:lang w:val="sr-Cyrl-BA"/>
        </w:rPr>
        <w:t>,</w:t>
      </w:r>
      <w:r w:rsidR="00B92E99">
        <w:rPr>
          <w:lang w:val="sr-Cyrl-BA"/>
        </w:rPr>
        <w:t xml:space="preserve"> </w:t>
      </w:r>
      <w:r w:rsidR="00B92E99" w:rsidRPr="00181514">
        <w:rPr>
          <w:lang w:val="sr-Cyrl-BA"/>
        </w:rPr>
        <w:t xml:space="preserve"> </w:t>
      </w:r>
      <w:r w:rsidR="00B92E99" w:rsidRPr="000029FD">
        <w:t>на земљишту означеном као к.ч.</w:t>
      </w:r>
      <w:r w:rsidR="00B92E99" w:rsidRPr="00181514">
        <w:rPr>
          <w:lang w:val="sr-Cyrl-RS"/>
        </w:rPr>
        <w:t xml:space="preserve"> </w:t>
      </w:r>
      <w:r w:rsidR="00B92E99" w:rsidRPr="000029FD">
        <w:t xml:space="preserve">број: </w:t>
      </w:r>
      <w:r w:rsidR="001676C9">
        <w:rPr>
          <w:lang w:val="sr-Cyrl-BA"/>
        </w:rPr>
        <w:t>3318/3 и 3318/8</w:t>
      </w:r>
      <w:r w:rsidR="001676C9" w:rsidRPr="000029FD">
        <w:t xml:space="preserve"> К.О.</w:t>
      </w:r>
      <w:r w:rsidR="001676C9" w:rsidRPr="00181514">
        <w:rPr>
          <w:lang w:val="sr-Cyrl-BA"/>
        </w:rPr>
        <w:t xml:space="preserve"> </w:t>
      </w:r>
      <w:r w:rsidR="001676C9">
        <w:rPr>
          <w:lang w:val="sr-Cyrl-BA"/>
        </w:rPr>
        <w:t>Пелагићево</w:t>
      </w:r>
      <w:r w:rsidR="00B92E99" w:rsidRPr="00181514">
        <w:rPr>
          <w:lang w:val="sr-Cyrl-BA"/>
        </w:rPr>
        <w:t xml:space="preserve">, </w:t>
      </w:r>
      <w:r w:rsidR="00B92E99" w:rsidRPr="000029FD">
        <w:t>општина Пелагићево</w:t>
      </w:r>
      <w:r w:rsidR="00D41070">
        <w:rPr>
          <w:lang w:val="sr-Cyrl-RS"/>
        </w:rPr>
        <w:t>.</w:t>
      </w:r>
    </w:p>
    <w:p w:rsidR="00A60DE6" w:rsidRDefault="00A60DE6" w:rsidP="00E60D0A">
      <w:pPr>
        <w:ind w:firstLine="540"/>
      </w:pPr>
    </w:p>
    <w:p w:rsidR="006C4701" w:rsidRPr="000029FD" w:rsidRDefault="006C4701" w:rsidP="00E60D0A">
      <w:pPr>
        <w:ind w:firstLine="540"/>
      </w:pPr>
      <w:r w:rsidRPr="000029FD">
        <w:t>Уз захтјев достављено је:</w:t>
      </w:r>
    </w:p>
    <w:p w:rsidR="006C4701" w:rsidRDefault="00D41070" w:rsidP="00D41070">
      <w:pPr>
        <w:pStyle w:val="ListParagraph"/>
        <w:numPr>
          <w:ilvl w:val="0"/>
          <w:numId w:val="21"/>
        </w:numPr>
        <w:rPr>
          <w:lang w:val="sr-Cyrl-RS"/>
        </w:rPr>
      </w:pPr>
      <w:r>
        <w:t xml:space="preserve">Докази </w:t>
      </w:r>
      <w:r w:rsidRPr="00D41070">
        <w:rPr>
          <w:lang w:val="sr-Cyrl-RS"/>
        </w:rPr>
        <w:t>уз захтјев за</w:t>
      </w:r>
      <w:r>
        <w:t xml:space="preserve"> издавање еколошке дозволе</w:t>
      </w:r>
      <w:r w:rsidRPr="00D41070">
        <w:rPr>
          <w:lang w:val="sr-Cyrl-RS"/>
        </w:rPr>
        <w:t xml:space="preserve">, изграђени од стране </w:t>
      </w:r>
      <w:r>
        <w:t>"</w:t>
      </w:r>
      <w:r w:rsidR="00A62E69">
        <w:rPr>
          <w:lang w:val="sr-Cyrl-RS"/>
        </w:rPr>
        <w:t>Превента</w:t>
      </w:r>
      <w:r>
        <w:t xml:space="preserve">" </w:t>
      </w:r>
      <w:r w:rsidR="00B92E99" w:rsidRPr="00897360">
        <w:rPr>
          <w:lang w:val="sr-Cyrl-RS"/>
        </w:rPr>
        <w:t xml:space="preserve">д.о.о. </w:t>
      </w:r>
      <w:r w:rsidR="00A62E69">
        <w:rPr>
          <w:lang w:val="sr-Cyrl-RS"/>
        </w:rPr>
        <w:t>Угљевик</w:t>
      </w:r>
      <w:r w:rsidRPr="00D41070">
        <w:rPr>
          <w:lang w:val="sr-Cyrl-RS"/>
        </w:rPr>
        <w:t>;</w:t>
      </w:r>
    </w:p>
    <w:p w:rsidR="00A60DE6" w:rsidRPr="005D14AB" w:rsidRDefault="00340AA2" w:rsidP="005D14AB">
      <w:pPr>
        <w:pStyle w:val="ListParagraph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>План управљања отпадом</w:t>
      </w:r>
      <w:r w:rsidR="00B92E99">
        <w:rPr>
          <w:lang w:val="sr-Cyrl-RS"/>
        </w:rPr>
        <w:t xml:space="preserve">, израђен од стране </w:t>
      </w:r>
      <w:r>
        <w:t>"</w:t>
      </w:r>
      <w:r>
        <w:rPr>
          <w:lang w:val="sr-Cyrl-RS"/>
        </w:rPr>
        <w:t>Превента</w:t>
      </w:r>
      <w:r>
        <w:t xml:space="preserve">" </w:t>
      </w:r>
      <w:r w:rsidRPr="00897360">
        <w:rPr>
          <w:lang w:val="sr-Cyrl-RS"/>
        </w:rPr>
        <w:t xml:space="preserve">д.о.о. </w:t>
      </w:r>
      <w:r>
        <w:rPr>
          <w:lang w:val="sr-Cyrl-RS"/>
        </w:rPr>
        <w:t>Угљевик</w:t>
      </w:r>
      <w:r w:rsidR="00D65983">
        <w:rPr>
          <w:lang w:val="sr-Cyrl-RS"/>
        </w:rPr>
        <w:t>.</w:t>
      </w:r>
      <w:r w:rsidR="00D82A6C" w:rsidRPr="00B32C37">
        <w:tab/>
      </w:r>
    </w:p>
    <w:p w:rsidR="00EC5187" w:rsidRDefault="00EC5187" w:rsidP="00D561D6"/>
    <w:p w:rsidR="00EC5187" w:rsidRPr="00EC5187" w:rsidRDefault="00EC5187" w:rsidP="00901A69">
      <w:pPr>
        <w:ind w:left="0" w:firstLine="709"/>
        <w:rPr>
          <w:lang w:val="sr-Cyrl-CS"/>
        </w:rPr>
      </w:pPr>
      <w:r w:rsidRPr="00EC5187">
        <w:rPr>
          <w:lang w:val="sr-Cyrl-CS"/>
        </w:rPr>
        <w:t>Сходно члану 88. Закона о заштити животне средине, за</w:t>
      </w:r>
      <w:r w:rsidR="00C539D6">
        <w:rPr>
          <w:lang w:val="sr-Cyrl-CS"/>
        </w:rPr>
        <w:t>интересована јавност је о поднес</w:t>
      </w:r>
      <w:r w:rsidRPr="00EC5187">
        <w:rPr>
          <w:lang w:val="sr-Cyrl-CS"/>
        </w:rPr>
        <w:t xml:space="preserve">еном захтјеву била упозната обавјештењем постављеним на огласној плочи </w:t>
      </w:r>
      <w:r w:rsidR="00C539D6">
        <w:rPr>
          <w:lang w:val="sr-Cyrl-CS"/>
        </w:rPr>
        <w:t>и интернет страници општине Пелагићево</w:t>
      </w:r>
      <w:r w:rsidRPr="00EC5187">
        <w:rPr>
          <w:lang w:val="sr-Cyrl-CS"/>
        </w:rPr>
        <w:t xml:space="preserve"> у периоду </w:t>
      </w:r>
      <w:r w:rsidR="00340AA2">
        <w:rPr>
          <w:lang w:val="sr-Cyrl-CS"/>
        </w:rPr>
        <w:t>13</w:t>
      </w:r>
      <w:r w:rsidRPr="00EC5187">
        <w:rPr>
          <w:lang w:val="sr-Cyrl-CS"/>
        </w:rPr>
        <w:t>.</w:t>
      </w:r>
      <w:r w:rsidR="00340AA2">
        <w:rPr>
          <w:lang w:val="sr-Cyrl-CS"/>
        </w:rPr>
        <w:t>05</w:t>
      </w:r>
      <w:r w:rsidRPr="00EC5187">
        <w:rPr>
          <w:lang w:val="sr-Cyrl-CS"/>
        </w:rPr>
        <w:t xml:space="preserve">.- </w:t>
      </w:r>
      <w:r w:rsidR="00340AA2">
        <w:rPr>
          <w:lang w:val="sr-Cyrl-CS"/>
        </w:rPr>
        <w:t>13</w:t>
      </w:r>
      <w:r w:rsidRPr="00EC5187">
        <w:rPr>
          <w:lang w:val="sr-Cyrl-CS"/>
        </w:rPr>
        <w:t>.0</w:t>
      </w:r>
      <w:r w:rsidR="00340AA2">
        <w:rPr>
          <w:lang w:val="sr-Cyrl-CS"/>
        </w:rPr>
        <w:t>6</w:t>
      </w:r>
      <w:r w:rsidRPr="00EC5187">
        <w:rPr>
          <w:lang w:val="sr-Cyrl-CS"/>
        </w:rPr>
        <w:t>.202</w:t>
      </w:r>
      <w:r w:rsidR="00C539D6">
        <w:rPr>
          <w:lang w:val="sr-Cyrl-CS"/>
        </w:rPr>
        <w:t>5</w:t>
      </w:r>
      <w:r w:rsidR="008613A5">
        <w:rPr>
          <w:lang w:val="sr-Cyrl-CS"/>
        </w:rPr>
        <w:t>. године</w:t>
      </w:r>
      <w:r w:rsidRPr="00EC5187">
        <w:rPr>
          <w:lang w:val="sr-Cyrl-CS"/>
        </w:rPr>
        <w:t>. У Законом предвиђеном року од 30 дана  није изјављена ниједна примједба.</w:t>
      </w:r>
    </w:p>
    <w:p w:rsidR="00EC5187" w:rsidRPr="00EC5187" w:rsidRDefault="00EC5187" w:rsidP="00901A69">
      <w:pPr>
        <w:ind w:left="0" w:firstLine="709"/>
        <w:rPr>
          <w:lang w:val="sr-Cyrl-CS"/>
        </w:rPr>
      </w:pPr>
    </w:p>
    <w:p w:rsidR="00EC5187" w:rsidRPr="00EC5187" w:rsidRDefault="00EC5187" w:rsidP="00901A69">
      <w:pPr>
        <w:ind w:left="0" w:firstLine="709"/>
        <w:rPr>
          <w:lang w:val="sr-Cyrl-CS"/>
        </w:rPr>
      </w:pPr>
      <w:r w:rsidRPr="00EC5187">
        <w:rPr>
          <w:lang w:val="sr-Cyrl-CS"/>
        </w:rPr>
        <w:t>Одговорно лице предметног објекта дужно је обавестити надлежни орган о промјени одговорног лица, на основу члана 4. Правилника о поступку ревизије и обнављања еколошких дозвола („</w:t>
      </w:r>
      <w:r w:rsidR="00CE4F06" w:rsidRPr="00602D66">
        <w:rPr>
          <w:lang w:val="sr-Cyrl-RS"/>
        </w:rPr>
        <w:t>Службени гласник Републике Српске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EC5187">
        <w:rPr>
          <w:lang w:val="sr-Latn-RS"/>
        </w:rPr>
        <w:t xml:space="preserve">: </w:t>
      </w:r>
      <w:r w:rsidRPr="00EC5187">
        <w:rPr>
          <w:lang w:val="sr-Cyrl-CS"/>
        </w:rPr>
        <w:t>28/13</w:t>
      </w:r>
      <w:r w:rsidRPr="00EC5187">
        <w:rPr>
          <w:lang w:val="sr-Latn-RS"/>
        </w:rPr>
        <w:t xml:space="preserve"> и 104/17 </w:t>
      </w:r>
      <w:r w:rsidRPr="00EC5187">
        <w:rPr>
          <w:lang w:val="sr-Cyrl-CS"/>
        </w:rPr>
        <w:t>).</w:t>
      </w:r>
    </w:p>
    <w:p w:rsidR="00EC5187" w:rsidRPr="00EC5187" w:rsidRDefault="00EC5187" w:rsidP="00901A69">
      <w:pPr>
        <w:ind w:left="0" w:firstLine="709"/>
        <w:rPr>
          <w:lang w:val="sr-Cyrl-CS"/>
        </w:rPr>
      </w:pPr>
    </w:p>
    <w:p w:rsidR="00EC5187" w:rsidRDefault="00EC5187" w:rsidP="00901A69">
      <w:pPr>
        <w:ind w:left="0" w:firstLine="709"/>
        <w:rPr>
          <w:lang w:val="sr-Cyrl-CS"/>
        </w:rPr>
      </w:pPr>
      <w:r w:rsidRPr="00EC5187">
        <w:rPr>
          <w:lang w:val="sr-Cyrl-CS"/>
        </w:rPr>
        <w:t xml:space="preserve"> Имајући у виду да су докази у складу са чланом 85. Закона о заштити животне средине  („</w:t>
      </w:r>
      <w:r w:rsidR="00CE4F06" w:rsidRPr="00602D66">
        <w:rPr>
          <w:lang w:val="sr-Cyrl-RS"/>
        </w:rPr>
        <w:t>Службени гласник Републике Српске</w:t>
      </w:r>
      <w:r w:rsidR="00CE4F06">
        <w:rPr>
          <w:lang w:val="sr-Cyrl-RS"/>
        </w:rPr>
        <w:t xml:space="preserve">", </w:t>
      </w:r>
      <w:r w:rsidR="00CE4F06" w:rsidRPr="00602D66">
        <w:rPr>
          <w:lang w:val="sr-Cyrl-RS"/>
        </w:rPr>
        <w:t>број</w:t>
      </w:r>
      <w:r w:rsidRPr="00EC5187">
        <w:rPr>
          <w:lang w:val="sr-Cyrl-CS"/>
        </w:rPr>
        <w:t>: 71/12, 79/15 и 70/20), да је инвеститор приложио сву неопходну документацију, као и да није било примједби јавности</w:t>
      </w:r>
      <w:r w:rsidR="00340AA2">
        <w:rPr>
          <w:lang w:val="sr-Cyrl-CS"/>
        </w:rPr>
        <w:t>,</w:t>
      </w:r>
      <w:r w:rsidRPr="00EC5187">
        <w:rPr>
          <w:lang w:val="sr-Cyrl-CS"/>
        </w:rPr>
        <w:t xml:space="preserve"> одлучено је као у диспозитиву рјешења.</w:t>
      </w:r>
    </w:p>
    <w:p w:rsidR="00C539D6" w:rsidRDefault="00C539D6" w:rsidP="00901A69">
      <w:pPr>
        <w:ind w:firstLine="709"/>
        <w:rPr>
          <w:lang w:val="sr-Cyrl-CS"/>
        </w:rPr>
      </w:pPr>
    </w:p>
    <w:p w:rsidR="00EC5187" w:rsidRPr="00EF60A9" w:rsidRDefault="00C539D6" w:rsidP="00901A69">
      <w:pPr>
        <w:ind w:left="0" w:firstLine="709"/>
        <w:rPr>
          <w:b/>
        </w:rPr>
      </w:pPr>
      <w:r w:rsidRPr="00C539D6">
        <w:rPr>
          <w:lang w:val="sr-Cyrl-RS"/>
        </w:rPr>
        <w:t xml:space="preserve">Општинска </w:t>
      </w:r>
      <w:r>
        <w:t>административна такса за еколошку дозволу је наплаћена у износу од 100,00 КМ.</w:t>
      </w:r>
      <w:r w:rsidRPr="00C539D6">
        <w:rPr>
          <w:b/>
        </w:rPr>
        <w:t xml:space="preserve">      </w:t>
      </w:r>
    </w:p>
    <w:p w:rsidR="00EC5187" w:rsidRPr="00EC5187" w:rsidRDefault="00EC5187" w:rsidP="00901A69">
      <w:pPr>
        <w:ind w:firstLine="709"/>
        <w:rPr>
          <w:lang w:val="sr-Cyrl-CS"/>
        </w:rPr>
      </w:pPr>
    </w:p>
    <w:p w:rsidR="00EC5187" w:rsidRPr="00EC5187" w:rsidRDefault="00EC5187" w:rsidP="00901A69">
      <w:pPr>
        <w:ind w:left="0" w:firstLine="709"/>
        <w:rPr>
          <w:lang w:val="sr-Cyrl-CS"/>
        </w:rPr>
      </w:pPr>
      <w:r w:rsidRPr="00EC5187">
        <w:rPr>
          <w:lang w:val="sr-Cyrl-CS"/>
        </w:rPr>
        <w:t>Против овог рјешења допуштена је жалба Министарству за просторно уређење     грађевинарство и екологију у Бања Луци у року од 15 дана од дана достављања рјешења.</w:t>
      </w:r>
    </w:p>
    <w:p w:rsidR="00EC5187" w:rsidRDefault="00EC5187" w:rsidP="00901A69">
      <w:pPr>
        <w:ind w:left="0" w:firstLine="709"/>
      </w:pPr>
    </w:p>
    <w:p w:rsidR="00D81E33" w:rsidRPr="00D561D6" w:rsidRDefault="00D81E33" w:rsidP="00901A69">
      <w:pPr>
        <w:ind w:left="0" w:firstLine="709"/>
      </w:pPr>
      <w:r w:rsidRPr="00D561D6">
        <w:t>Жалба се предаје путем овог органа писмено или усмено на записник, а таксира се са 10,00 КМ Републичке административне таксе.</w:t>
      </w:r>
    </w:p>
    <w:p w:rsidR="00EC295B" w:rsidRPr="00D561D6" w:rsidRDefault="00EC295B" w:rsidP="00E60D0A">
      <w:pPr>
        <w:rPr>
          <w:lang w:val="sr-Cyrl-BA"/>
        </w:rPr>
      </w:pPr>
    </w:p>
    <w:p w:rsidR="00176D96" w:rsidRPr="00875C99" w:rsidRDefault="00176D96" w:rsidP="00E60D0A">
      <w:pPr>
        <w:rPr>
          <w:b/>
          <w:lang w:val="sr-Cyrl-RS"/>
        </w:rPr>
      </w:pPr>
      <w:r w:rsidRPr="000029FD">
        <w:rPr>
          <w:b/>
        </w:rPr>
        <w:t>Достављено:</w:t>
      </w:r>
      <w:r w:rsidR="00875C99">
        <w:rPr>
          <w:b/>
          <w:lang w:val="sr-Cyrl-RS"/>
        </w:rPr>
        <w:t xml:space="preserve">                                                                   </w:t>
      </w:r>
      <w:r w:rsidR="00875C99" w:rsidRPr="00D561D6">
        <w:rPr>
          <w:b/>
          <w:lang w:val="sr-Cyrl-RS"/>
        </w:rPr>
        <w:t>В.Д.</w:t>
      </w:r>
      <w:r w:rsidR="00875C99" w:rsidRPr="000029FD">
        <w:t xml:space="preserve">  </w:t>
      </w:r>
      <w:r w:rsidR="00875C99" w:rsidRPr="000029FD">
        <w:rPr>
          <w:b/>
        </w:rPr>
        <w:t>НАЧЕЛНИК</w:t>
      </w:r>
      <w:r w:rsidR="00875C99">
        <w:rPr>
          <w:b/>
          <w:lang w:val="sr-Cyrl-RS"/>
        </w:rPr>
        <w:t>А</w:t>
      </w:r>
      <w:r w:rsidR="00875C99" w:rsidRPr="000029FD">
        <w:rPr>
          <w:b/>
        </w:rPr>
        <w:t xml:space="preserve"> ОДЈЕЉЕЊА</w:t>
      </w:r>
    </w:p>
    <w:p w:rsidR="00176D96" w:rsidRPr="000029FD" w:rsidRDefault="00176D96" w:rsidP="00E60D0A">
      <w:pPr>
        <w:rPr>
          <w:b/>
        </w:rPr>
      </w:pPr>
    </w:p>
    <w:p w:rsidR="00176D96" w:rsidRPr="000029FD" w:rsidRDefault="00DF14DF" w:rsidP="00E60D0A">
      <w:pPr>
        <w:numPr>
          <w:ilvl w:val="0"/>
          <w:numId w:val="2"/>
        </w:numPr>
      </w:pPr>
      <w:r>
        <w:rPr>
          <w:lang w:val="sr-Cyrl-RS"/>
        </w:rPr>
        <w:t>Подносиоцу захтјева</w:t>
      </w:r>
      <w:r w:rsidR="00176D96" w:rsidRPr="000029FD">
        <w:t xml:space="preserve">         </w:t>
      </w:r>
      <w:r>
        <w:t xml:space="preserve">                               </w:t>
      </w:r>
      <w:r w:rsidR="00176D96" w:rsidRPr="000029FD">
        <w:t xml:space="preserve"> </w:t>
      </w:r>
    </w:p>
    <w:p w:rsidR="00176D96" w:rsidRPr="000029FD" w:rsidRDefault="00176D96" w:rsidP="00E60D0A">
      <w:pPr>
        <w:numPr>
          <w:ilvl w:val="0"/>
          <w:numId w:val="2"/>
        </w:numPr>
      </w:pPr>
      <w:r w:rsidRPr="000029FD">
        <w:t>Евиденцији</w:t>
      </w:r>
      <w:r w:rsidR="00875C99">
        <w:rPr>
          <w:lang w:val="sr-Cyrl-RS"/>
        </w:rPr>
        <w:t xml:space="preserve">                                                            </w:t>
      </w:r>
      <w:r w:rsidR="00875C99" w:rsidRPr="000029FD">
        <w:t xml:space="preserve"> </w:t>
      </w:r>
      <w:r w:rsidR="00875C99" w:rsidRPr="000029FD">
        <w:rPr>
          <w:b/>
        </w:rPr>
        <w:t>____________________________</w:t>
      </w:r>
    </w:p>
    <w:p w:rsidR="00D8789D" w:rsidRPr="00875C99" w:rsidRDefault="00176D96" w:rsidP="00875C99">
      <w:pPr>
        <w:numPr>
          <w:ilvl w:val="0"/>
          <w:numId w:val="2"/>
        </w:numPr>
        <w:rPr>
          <w:b/>
        </w:rPr>
      </w:pPr>
      <w:r w:rsidRPr="000029FD">
        <w:t xml:space="preserve">Архиви                                                        </w:t>
      </w:r>
      <w:r w:rsidR="00875C99">
        <w:rPr>
          <w:lang w:val="sr-Cyrl-RS"/>
        </w:rPr>
        <w:t xml:space="preserve">                        </w:t>
      </w:r>
      <w:r w:rsidRPr="000029FD">
        <w:t xml:space="preserve">  </w:t>
      </w:r>
      <w:r w:rsidR="00875C99">
        <w:rPr>
          <w:lang w:val="sr-Cyrl-BA"/>
        </w:rPr>
        <w:t>Горан Јовановић</w:t>
      </w:r>
      <w:r w:rsidRPr="000029FD">
        <w:t xml:space="preserve">     </w:t>
      </w:r>
    </w:p>
    <w:sectPr w:rsidR="00D8789D" w:rsidRPr="00875C99" w:rsidSect="002F4921"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2B57"/>
    <w:multiLevelType w:val="hybridMultilevel"/>
    <w:tmpl w:val="E4C4CAD8"/>
    <w:lvl w:ilvl="0" w:tplc="891EEC7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516554B"/>
    <w:multiLevelType w:val="multilevel"/>
    <w:tmpl w:val="52EA6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062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B11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F420F2"/>
    <w:multiLevelType w:val="hybridMultilevel"/>
    <w:tmpl w:val="DCFEB650"/>
    <w:lvl w:ilvl="0" w:tplc="A6C0A16C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sz w:val="18"/>
      </w:rPr>
    </w:lvl>
    <w:lvl w:ilvl="1" w:tplc="DC4254E0">
      <w:numFmt w:val="bullet"/>
      <w:lvlText w:val="•"/>
      <w:lvlJc w:val="left"/>
      <w:pPr>
        <w:ind w:left="161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0E4634C6"/>
    <w:multiLevelType w:val="multilevel"/>
    <w:tmpl w:val="B6DED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F67172B"/>
    <w:multiLevelType w:val="hybridMultilevel"/>
    <w:tmpl w:val="F4E22E9E"/>
    <w:lvl w:ilvl="0" w:tplc="58948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D008B"/>
    <w:multiLevelType w:val="multilevel"/>
    <w:tmpl w:val="E9E6A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5D5617"/>
    <w:multiLevelType w:val="hybridMultilevel"/>
    <w:tmpl w:val="E9B45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475C8"/>
    <w:multiLevelType w:val="hybridMultilevel"/>
    <w:tmpl w:val="AF70D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0FFC"/>
    <w:multiLevelType w:val="hybridMultilevel"/>
    <w:tmpl w:val="E11A20A4"/>
    <w:lvl w:ilvl="0" w:tplc="A6C0A16C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AE1F73"/>
    <w:multiLevelType w:val="multilevel"/>
    <w:tmpl w:val="644883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5B80858"/>
    <w:multiLevelType w:val="multilevel"/>
    <w:tmpl w:val="91501A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110C23"/>
    <w:multiLevelType w:val="hybridMultilevel"/>
    <w:tmpl w:val="3970F618"/>
    <w:lvl w:ilvl="0" w:tplc="8B3616EC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96A5C36"/>
    <w:multiLevelType w:val="multilevel"/>
    <w:tmpl w:val="BA7A86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99731F"/>
    <w:multiLevelType w:val="hybridMultilevel"/>
    <w:tmpl w:val="96E090AA"/>
    <w:lvl w:ilvl="0" w:tplc="411C5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C3ADD"/>
    <w:multiLevelType w:val="hybridMultilevel"/>
    <w:tmpl w:val="CD0CDE2E"/>
    <w:lvl w:ilvl="0" w:tplc="A6C0A16C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42DD5824"/>
    <w:multiLevelType w:val="hybridMultilevel"/>
    <w:tmpl w:val="2E48FA82"/>
    <w:lvl w:ilvl="0" w:tplc="5BAC62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72342F7"/>
    <w:multiLevelType w:val="hybridMultilevel"/>
    <w:tmpl w:val="67B02F1A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4C83102B"/>
    <w:multiLevelType w:val="hybridMultilevel"/>
    <w:tmpl w:val="655603B6"/>
    <w:lvl w:ilvl="0" w:tplc="8B3616EC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4D8414FF"/>
    <w:multiLevelType w:val="hybridMultilevel"/>
    <w:tmpl w:val="44CEFA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BE1801"/>
    <w:multiLevelType w:val="hybridMultilevel"/>
    <w:tmpl w:val="19C87272"/>
    <w:lvl w:ilvl="0" w:tplc="411C55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C3D5F90"/>
    <w:multiLevelType w:val="hybridMultilevel"/>
    <w:tmpl w:val="E95E4822"/>
    <w:lvl w:ilvl="0" w:tplc="51A21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FD0E32"/>
    <w:multiLevelType w:val="hybridMultilevel"/>
    <w:tmpl w:val="9036F3D8"/>
    <w:lvl w:ilvl="0" w:tplc="5BAC62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D6D74AC"/>
    <w:multiLevelType w:val="hybridMultilevel"/>
    <w:tmpl w:val="EFF400DE"/>
    <w:lvl w:ilvl="0" w:tplc="689C878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3FF0327"/>
    <w:multiLevelType w:val="hybridMultilevel"/>
    <w:tmpl w:val="061E301A"/>
    <w:lvl w:ilvl="0" w:tplc="AD368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8816C20"/>
    <w:multiLevelType w:val="hybridMultilevel"/>
    <w:tmpl w:val="8CD65B90"/>
    <w:lvl w:ilvl="0" w:tplc="DC4254E0">
      <w:numFmt w:val="bullet"/>
      <w:lvlText w:val="•"/>
      <w:lvlJc w:val="left"/>
      <w:pPr>
        <w:ind w:left="19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6C2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F8A5685"/>
    <w:multiLevelType w:val="multilevel"/>
    <w:tmpl w:val="B6DED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1AD3955"/>
    <w:multiLevelType w:val="hybridMultilevel"/>
    <w:tmpl w:val="7F80B524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7556A"/>
    <w:multiLevelType w:val="hybridMultilevel"/>
    <w:tmpl w:val="FB882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A97FBB"/>
    <w:multiLevelType w:val="hybridMultilevel"/>
    <w:tmpl w:val="F37A23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C0F28C3"/>
    <w:multiLevelType w:val="hybridMultilevel"/>
    <w:tmpl w:val="A93E298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5AAA95A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AC2D7D"/>
    <w:multiLevelType w:val="hybridMultilevel"/>
    <w:tmpl w:val="FE860C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E74D3"/>
    <w:multiLevelType w:val="hybridMultilevel"/>
    <w:tmpl w:val="44783182"/>
    <w:lvl w:ilvl="0" w:tplc="A6C0A16C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80232C"/>
    <w:multiLevelType w:val="hybridMultilevel"/>
    <w:tmpl w:val="26887236"/>
    <w:lvl w:ilvl="0" w:tplc="5BAC62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33"/>
  </w:num>
  <w:num w:numId="5">
    <w:abstractNumId w:val="23"/>
  </w:num>
  <w:num w:numId="6">
    <w:abstractNumId w:val="1"/>
  </w:num>
  <w:num w:numId="7">
    <w:abstractNumId w:val="17"/>
  </w:num>
  <w:num w:numId="8">
    <w:abstractNumId w:val="4"/>
  </w:num>
  <w:num w:numId="9">
    <w:abstractNumId w:val="35"/>
  </w:num>
  <w:num w:numId="10">
    <w:abstractNumId w:val="27"/>
  </w:num>
  <w:num w:numId="11">
    <w:abstractNumId w:val="5"/>
  </w:num>
  <w:num w:numId="12">
    <w:abstractNumId w:val="2"/>
  </w:num>
  <w:num w:numId="13">
    <w:abstractNumId w:val="14"/>
  </w:num>
  <w:num w:numId="14">
    <w:abstractNumId w:val="30"/>
  </w:num>
  <w:num w:numId="15">
    <w:abstractNumId w:val="9"/>
  </w:num>
  <w:num w:numId="16">
    <w:abstractNumId w:val="28"/>
  </w:num>
  <w:num w:numId="17">
    <w:abstractNumId w:val="3"/>
  </w:num>
  <w:num w:numId="18">
    <w:abstractNumId w:val="7"/>
  </w:num>
  <w:num w:numId="19">
    <w:abstractNumId w:val="12"/>
  </w:num>
  <w:num w:numId="20">
    <w:abstractNumId w:val="11"/>
  </w:num>
  <w:num w:numId="21">
    <w:abstractNumId w:val="25"/>
  </w:num>
  <w:num w:numId="22">
    <w:abstractNumId w:val="6"/>
  </w:num>
  <w:num w:numId="23">
    <w:abstractNumId w:val="31"/>
  </w:num>
  <w:num w:numId="24">
    <w:abstractNumId w:val="32"/>
  </w:num>
  <w:num w:numId="25">
    <w:abstractNumId w:val="8"/>
  </w:num>
  <w:num w:numId="26">
    <w:abstractNumId w:val="29"/>
  </w:num>
  <w:num w:numId="27">
    <w:abstractNumId w:val="26"/>
  </w:num>
  <w:num w:numId="28">
    <w:abstractNumId w:val="10"/>
  </w:num>
  <w:num w:numId="29">
    <w:abstractNumId w:val="16"/>
  </w:num>
  <w:num w:numId="30">
    <w:abstractNumId w:val="34"/>
  </w:num>
  <w:num w:numId="31">
    <w:abstractNumId w:val="18"/>
  </w:num>
  <w:num w:numId="32">
    <w:abstractNumId w:val="13"/>
  </w:num>
  <w:num w:numId="33">
    <w:abstractNumId w:val="19"/>
  </w:num>
  <w:num w:numId="34">
    <w:abstractNumId w:val="20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E"/>
    <w:rsid w:val="000029FD"/>
    <w:rsid w:val="00010BE4"/>
    <w:rsid w:val="00013EA1"/>
    <w:rsid w:val="00022A39"/>
    <w:rsid w:val="00023F18"/>
    <w:rsid w:val="00031FF9"/>
    <w:rsid w:val="00032815"/>
    <w:rsid w:val="00032E55"/>
    <w:rsid w:val="00033E58"/>
    <w:rsid w:val="00036302"/>
    <w:rsid w:val="00040F33"/>
    <w:rsid w:val="00046A17"/>
    <w:rsid w:val="0005444A"/>
    <w:rsid w:val="000544EF"/>
    <w:rsid w:val="000734B3"/>
    <w:rsid w:val="0007553A"/>
    <w:rsid w:val="00090286"/>
    <w:rsid w:val="000A4B8C"/>
    <w:rsid w:val="000A5F18"/>
    <w:rsid w:val="000C0364"/>
    <w:rsid w:val="000C1863"/>
    <w:rsid w:val="000E07E2"/>
    <w:rsid w:val="000E0B42"/>
    <w:rsid w:val="000E23EE"/>
    <w:rsid w:val="000E268A"/>
    <w:rsid w:val="000F3CD2"/>
    <w:rsid w:val="000F3EE2"/>
    <w:rsid w:val="00104079"/>
    <w:rsid w:val="00107282"/>
    <w:rsid w:val="00107809"/>
    <w:rsid w:val="00110503"/>
    <w:rsid w:val="00112A32"/>
    <w:rsid w:val="00134A08"/>
    <w:rsid w:val="00143A6D"/>
    <w:rsid w:val="001513EF"/>
    <w:rsid w:val="00151D09"/>
    <w:rsid w:val="001568EE"/>
    <w:rsid w:val="00166A47"/>
    <w:rsid w:val="001676C9"/>
    <w:rsid w:val="00176D96"/>
    <w:rsid w:val="00181514"/>
    <w:rsid w:val="0018658E"/>
    <w:rsid w:val="00192BDA"/>
    <w:rsid w:val="00196365"/>
    <w:rsid w:val="001C4462"/>
    <w:rsid w:val="001D1D98"/>
    <w:rsid w:val="001D6386"/>
    <w:rsid w:val="00207544"/>
    <w:rsid w:val="00252EE6"/>
    <w:rsid w:val="002547E6"/>
    <w:rsid w:val="0026660A"/>
    <w:rsid w:val="002701EF"/>
    <w:rsid w:val="00272A66"/>
    <w:rsid w:val="00275E83"/>
    <w:rsid w:val="00286921"/>
    <w:rsid w:val="00292F43"/>
    <w:rsid w:val="002A13A9"/>
    <w:rsid w:val="002A1EF2"/>
    <w:rsid w:val="002C24E0"/>
    <w:rsid w:val="002D2A1B"/>
    <w:rsid w:val="002D4162"/>
    <w:rsid w:val="002E0992"/>
    <w:rsid w:val="002F0446"/>
    <w:rsid w:val="002F0EDC"/>
    <w:rsid w:val="002F3EDB"/>
    <w:rsid w:val="002F4921"/>
    <w:rsid w:val="0031595B"/>
    <w:rsid w:val="00325515"/>
    <w:rsid w:val="00332AE3"/>
    <w:rsid w:val="00340AA2"/>
    <w:rsid w:val="00345ACE"/>
    <w:rsid w:val="00362643"/>
    <w:rsid w:val="00371651"/>
    <w:rsid w:val="00380323"/>
    <w:rsid w:val="00382A5F"/>
    <w:rsid w:val="00382F7B"/>
    <w:rsid w:val="003853BA"/>
    <w:rsid w:val="00396E9F"/>
    <w:rsid w:val="003C7430"/>
    <w:rsid w:val="003D1181"/>
    <w:rsid w:val="003D58EF"/>
    <w:rsid w:val="003F0170"/>
    <w:rsid w:val="003F51EC"/>
    <w:rsid w:val="004024BE"/>
    <w:rsid w:val="004076E7"/>
    <w:rsid w:val="00410307"/>
    <w:rsid w:val="00424A27"/>
    <w:rsid w:val="00431E9B"/>
    <w:rsid w:val="00452886"/>
    <w:rsid w:val="004608AE"/>
    <w:rsid w:val="00467943"/>
    <w:rsid w:val="004A1464"/>
    <w:rsid w:val="004B32C5"/>
    <w:rsid w:val="004B77BD"/>
    <w:rsid w:val="004D0BE3"/>
    <w:rsid w:val="004D168A"/>
    <w:rsid w:val="004D1F84"/>
    <w:rsid w:val="004F6D62"/>
    <w:rsid w:val="005104F9"/>
    <w:rsid w:val="00534104"/>
    <w:rsid w:val="00545B58"/>
    <w:rsid w:val="0055297B"/>
    <w:rsid w:val="005604C8"/>
    <w:rsid w:val="005606EB"/>
    <w:rsid w:val="00563C92"/>
    <w:rsid w:val="0057034A"/>
    <w:rsid w:val="00570BCD"/>
    <w:rsid w:val="00573307"/>
    <w:rsid w:val="00573F0D"/>
    <w:rsid w:val="00584A23"/>
    <w:rsid w:val="00591A97"/>
    <w:rsid w:val="005951D7"/>
    <w:rsid w:val="005C592B"/>
    <w:rsid w:val="005D03F6"/>
    <w:rsid w:val="005D0989"/>
    <w:rsid w:val="005D0FC0"/>
    <w:rsid w:val="005D14AB"/>
    <w:rsid w:val="00600409"/>
    <w:rsid w:val="00602D66"/>
    <w:rsid w:val="00606D72"/>
    <w:rsid w:val="00613930"/>
    <w:rsid w:val="0062297C"/>
    <w:rsid w:val="00634821"/>
    <w:rsid w:val="00636677"/>
    <w:rsid w:val="006726D5"/>
    <w:rsid w:val="006732B0"/>
    <w:rsid w:val="0067435E"/>
    <w:rsid w:val="00677E36"/>
    <w:rsid w:val="00677EAB"/>
    <w:rsid w:val="006817B9"/>
    <w:rsid w:val="00682C2E"/>
    <w:rsid w:val="00685724"/>
    <w:rsid w:val="00686BAB"/>
    <w:rsid w:val="0069549C"/>
    <w:rsid w:val="006A4A25"/>
    <w:rsid w:val="006B1F6E"/>
    <w:rsid w:val="006B24DE"/>
    <w:rsid w:val="006C4701"/>
    <w:rsid w:val="00715B7E"/>
    <w:rsid w:val="0072191D"/>
    <w:rsid w:val="00726482"/>
    <w:rsid w:val="00727B4E"/>
    <w:rsid w:val="0073473E"/>
    <w:rsid w:val="0074068A"/>
    <w:rsid w:val="0074306F"/>
    <w:rsid w:val="00752657"/>
    <w:rsid w:val="00752ADC"/>
    <w:rsid w:val="00755768"/>
    <w:rsid w:val="0076194A"/>
    <w:rsid w:val="00790844"/>
    <w:rsid w:val="0079571B"/>
    <w:rsid w:val="007A34F0"/>
    <w:rsid w:val="007B7673"/>
    <w:rsid w:val="007B7A6C"/>
    <w:rsid w:val="007D0EFD"/>
    <w:rsid w:val="007D711D"/>
    <w:rsid w:val="007E0D3D"/>
    <w:rsid w:val="007E1357"/>
    <w:rsid w:val="007E23C4"/>
    <w:rsid w:val="007E3A74"/>
    <w:rsid w:val="007F51A8"/>
    <w:rsid w:val="00800320"/>
    <w:rsid w:val="00807376"/>
    <w:rsid w:val="00811B81"/>
    <w:rsid w:val="00816688"/>
    <w:rsid w:val="00820DAB"/>
    <w:rsid w:val="00832B95"/>
    <w:rsid w:val="008447DF"/>
    <w:rsid w:val="00846AFF"/>
    <w:rsid w:val="008613A5"/>
    <w:rsid w:val="00875C99"/>
    <w:rsid w:val="0088573F"/>
    <w:rsid w:val="00895672"/>
    <w:rsid w:val="00897360"/>
    <w:rsid w:val="008A7013"/>
    <w:rsid w:val="008C410B"/>
    <w:rsid w:val="008D0D0C"/>
    <w:rsid w:val="008E4393"/>
    <w:rsid w:val="008F38FB"/>
    <w:rsid w:val="00901A69"/>
    <w:rsid w:val="00915819"/>
    <w:rsid w:val="00916930"/>
    <w:rsid w:val="0092599C"/>
    <w:rsid w:val="00935ACD"/>
    <w:rsid w:val="00972315"/>
    <w:rsid w:val="00972986"/>
    <w:rsid w:val="0097347B"/>
    <w:rsid w:val="00982CEA"/>
    <w:rsid w:val="009847D9"/>
    <w:rsid w:val="009D187E"/>
    <w:rsid w:val="009E2F7A"/>
    <w:rsid w:val="009E6AE1"/>
    <w:rsid w:val="009F58F0"/>
    <w:rsid w:val="00A02359"/>
    <w:rsid w:val="00A123B9"/>
    <w:rsid w:val="00A20E0A"/>
    <w:rsid w:val="00A2220F"/>
    <w:rsid w:val="00A34363"/>
    <w:rsid w:val="00A4111C"/>
    <w:rsid w:val="00A46DC9"/>
    <w:rsid w:val="00A500EB"/>
    <w:rsid w:val="00A52788"/>
    <w:rsid w:val="00A52BD9"/>
    <w:rsid w:val="00A60DE6"/>
    <w:rsid w:val="00A62E69"/>
    <w:rsid w:val="00A72430"/>
    <w:rsid w:val="00A73E4E"/>
    <w:rsid w:val="00A91122"/>
    <w:rsid w:val="00AB2D50"/>
    <w:rsid w:val="00AF6D31"/>
    <w:rsid w:val="00B00CBE"/>
    <w:rsid w:val="00B07AE0"/>
    <w:rsid w:val="00B32C37"/>
    <w:rsid w:val="00B579D6"/>
    <w:rsid w:val="00B61390"/>
    <w:rsid w:val="00B715D6"/>
    <w:rsid w:val="00B742E7"/>
    <w:rsid w:val="00B82DAE"/>
    <w:rsid w:val="00B86C95"/>
    <w:rsid w:val="00B92E99"/>
    <w:rsid w:val="00B9370D"/>
    <w:rsid w:val="00BB0DB1"/>
    <w:rsid w:val="00BB2E17"/>
    <w:rsid w:val="00BC4143"/>
    <w:rsid w:val="00BC5AE6"/>
    <w:rsid w:val="00BD2E10"/>
    <w:rsid w:val="00C208DF"/>
    <w:rsid w:val="00C33750"/>
    <w:rsid w:val="00C43D6D"/>
    <w:rsid w:val="00C539D6"/>
    <w:rsid w:val="00C765F3"/>
    <w:rsid w:val="00C8537A"/>
    <w:rsid w:val="00C92DFB"/>
    <w:rsid w:val="00CA29E7"/>
    <w:rsid w:val="00CA4A73"/>
    <w:rsid w:val="00CB701C"/>
    <w:rsid w:val="00CD1658"/>
    <w:rsid w:val="00CD1897"/>
    <w:rsid w:val="00CD7A90"/>
    <w:rsid w:val="00CE4D0C"/>
    <w:rsid w:val="00CE4F06"/>
    <w:rsid w:val="00D02553"/>
    <w:rsid w:val="00D30699"/>
    <w:rsid w:val="00D3667E"/>
    <w:rsid w:val="00D41070"/>
    <w:rsid w:val="00D43F69"/>
    <w:rsid w:val="00D46182"/>
    <w:rsid w:val="00D561D6"/>
    <w:rsid w:val="00D638D7"/>
    <w:rsid w:val="00D65983"/>
    <w:rsid w:val="00D66770"/>
    <w:rsid w:val="00D81E33"/>
    <w:rsid w:val="00D82A6C"/>
    <w:rsid w:val="00D8789D"/>
    <w:rsid w:val="00D928D0"/>
    <w:rsid w:val="00D9338D"/>
    <w:rsid w:val="00DC64BA"/>
    <w:rsid w:val="00DD65B8"/>
    <w:rsid w:val="00DE724F"/>
    <w:rsid w:val="00DF14DF"/>
    <w:rsid w:val="00DF5067"/>
    <w:rsid w:val="00E019C6"/>
    <w:rsid w:val="00E16B11"/>
    <w:rsid w:val="00E4160A"/>
    <w:rsid w:val="00E472BB"/>
    <w:rsid w:val="00E507BF"/>
    <w:rsid w:val="00E56776"/>
    <w:rsid w:val="00E60D0A"/>
    <w:rsid w:val="00E646B3"/>
    <w:rsid w:val="00E64B01"/>
    <w:rsid w:val="00E75B0E"/>
    <w:rsid w:val="00E86BF6"/>
    <w:rsid w:val="00EA7DE2"/>
    <w:rsid w:val="00EB098D"/>
    <w:rsid w:val="00EC295B"/>
    <w:rsid w:val="00EC5187"/>
    <w:rsid w:val="00ED59A8"/>
    <w:rsid w:val="00EE007C"/>
    <w:rsid w:val="00EE02CA"/>
    <w:rsid w:val="00EF1E8F"/>
    <w:rsid w:val="00EF38AD"/>
    <w:rsid w:val="00EF60A9"/>
    <w:rsid w:val="00F06AAD"/>
    <w:rsid w:val="00F207B1"/>
    <w:rsid w:val="00F34DE7"/>
    <w:rsid w:val="00F426A7"/>
    <w:rsid w:val="00F60668"/>
    <w:rsid w:val="00F6140E"/>
    <w:rsid w:val="00F66360"/>
    <w:rsid w:val="00F666F7"/>
    <w:rsid w:val="00FA3DF0"/>
    <w:rsid w:val="00FC1810"/>
    <w:rsid w:val="00FC572E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D5764-0673-45EB-B8BA-2AB590A6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>
      <w:pPr>
        <w:ind w:left="607" w:hanging="39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92B"/>
    <w:pPr>
      <w:ind w:left="720"/>
      <w:contextualSpacing/>
    </w:pPr>
  </w:style>
  <w:style w:type="table" w:styleId="TableGrid">
    <w:name w:val="Table Grid"/>
    <w:basedOn w:val="TableNormal"/>
    <w:rsid w:val="00D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F5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5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6A4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CCA5-D70B-4286-A803-56CFC609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10</Pages>
  <Words>3182</Words>
  <Characters>18140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 Е П У Б Л И К А     С Р П С К А</vt:lpstr>
      <vt:lpstr>Р Е П У Б Л И К А     С Р П С К А</vt:lpstr>
    </vt:vector>
  </TitlesOfParts>
  <Company>Grizli777</Company>
  <LinksUpToDate>false</LinksUpToDate>
  <CharactersWithSpaces>21280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 С Р П С К А</dc:title>
  <dc:subject/>
  <dc:creator>PC</dc:creator>
  <cp:keywords/>
  <dc:description/>
  <cp:lastModifiedBy>LenovoPC</cp:lastModifiedBy>
  <cp:revision>32</cp:revision>
  <cp:lastPrinted>2025-06-16T06:19:00Z</cp:lastPrinted>
  <dcterms:created xsi:type="dcterms:W3CDTF">2025-06-02T08:21:00Z</dcterms:created>
  <dcterms:modified xsi:type="dcterms:W3CDTF">2025-06-16T06:29:00Z</dcterms:modified>
</cp:coreProperties>
</file>